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2D138" w14:textId="77777777" w:rsidR="007F0B08" w:rsidRDefault="00000000">
      <w:pPr>
        <w:tabs>
          <w:tab w:val="center" w:pos="4788"/>
          <w:tab w:val="right" w:pos="9468"/>
        </w:tabs>
        <w:ind w:left="120" w:right="120"/>
        <w:jc w:val="center"/>
        <w:rPr>
          <w:rFonts w:ascii="Calibri" w:eastAsia="Calibri" w:hAnsi="Calibri" w:cs="Calibri"/>
          <w:b/>
          <w:bCs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>AMENDMENT NO: 10</w:t>
      </w:r>
    </w:p>
    <w:p w14:paraId="038135FA" w14:textId="77777777" w:rsidR="007F0B08" w:rsidRDefault="007F0B08">
      <w:pPr>
        <w:tabs>
          <w:tab w:val="center" w:pos="4788"/>
          <w:tab w:val="right" w:pos="9468"/>
        </w:tabs>
        <w:ind w:left="120" w:right="120"/>
        <w:jc w:val="center"/>
        <w:rPr>
          <w:rFonts w:ascii="Calibri" w:eastAsia="Calibri" w:hAnsi="Calibri" w:cs="Calibri"/>
          <w:color w:val="000000"/>
          <w:sz w:val="20"/>
        </w:rPr>
      </w:pPr>
    </w:p>
    <w:p w14:paraId="0F006920" w14:textId="77777777" w:rsidR="007F0B08" w:rsidRDefault="00000000">
      <w:pPr>
        <w:tabs>
          <w:tab w:val="center" w:pos="4788"/>
          <w:tab w:val="right" w:pos="9468"/>
        </w:tabs>
        <w:ind w:left="120" w:right="120"/>
        <w:jc w:val="center"/>
        <w:rPr>
          <w:rFonts w:ascii="Calibri" w:eastAsia="Calibri" w:hAnsi="Calibri" w:cs="Calibri"/>
          <w:b/>
          <w:bCs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>AGREEMENT TO AMEND SERVICE CONTRACT: ECI24307</w:t>
      </w:r>
    </w:p>
    <w:p w14:paraId="1DCDB809" w14:textId="77777777" w:rsidR="007F0B08" w:rsidRDefault="007F0B08">
      <w:pPr>
        <w:tabs>
          <w:tab w:val="center" w:pos="4788"/>
          <w:tab w:val="right" w:pos="9468"/>
        </w:tabs>
        <w:ind w:left="120" w:right="120"/>
        <w:jc w:val="center"/>
        <w:rPr>
          <w:rFonts w:ascii="Calibri" w:eastAsia="Calibri" w:hAnsi="Calibri" w:cs="Calibri"/>
          <w:color w:val="000000"/>
          <w:sz w:val="20"/>
        </w:rPr>
      </w:pPr>
    </w:p>
    <w:p w14:paraId="7819E8B7" w14:textId="77777777" w:rsidR="007F0B08" w:rsidRDefault="00000000">
      <w:pPr>
        <w:tabs>
          <w:tab w:val="center" w:pos="4788"/>
          <w:tab w:val="right" w:pos="9468"/>
        </w:tabs>
        <w:ind w:left="120" w:right="120"/>
        <w:jc w:val="center"/>
        <w:rPr>
          <w:rFonts w:ascii="Calibri" w:eastAsia="Calibri" w:hAnsi="Calibri" w:cs="Calibri"/>
          <w:b/>
          <w:bCs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>ESSENTIAL TERMS NO: ECI24307</w:t>
      </w:r>
    </w:p>
    <w:p w14:paraId="15019E35" w14:textId="77777777" w:rsidR="007F0B08" w:rsidRDefault="007F0B08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7A1F161E" w14:textId="77777777" w:rsidR="007F0B08" w:rsidRDefault="007F0B08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5A065F3" w14:textId="77777777" w:rsidR="007F0B08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WHEREAS, </w:t>
      </w:r>
      <w:r>
        <w:rPr>
          <w:rFonts w:ascii="Calibri" w:eastAsia="Calibri" w:hAnsi="Calibri" w:cs="Calibri"/>
          <w:b/>
          <w:bCs/>
          <w:color w:val="000000"/>
          <w:sz w:val="20"/>
        </w:rPr>
        <w:t>Fashion Accessories Shippers Association, Inc.</w:t>
      </w:r>
      <w:r>
        <w:rPr>
          <w:rFonts w:ascii="Calibri" w:eastAsia="Calibri" w:hAnsi="Calibri" w:cs="Calibri"/>
          <w:color w:val="000000"/>
          <w:sz w:val="20"/>
        </w:rPr>
        <w:t xml:space="preserve"> and all members or affiliates named in Appendix B hereto (collectively "Shipper") entered into subject service contract with </w:t>
      </w:r>
      <w:r>
        <w:rPr>
          <w:rFonts w:ascii="Calibri" w:eastAsia="Calibri" w:hAnsi="Calibri" w:cs="Calibri"/>
          <w:b/>
          <w:bCs/>
          <w:color w:val="000000"/>
          <w:sz w:val="20"/>
        </w:rPr>
        <w:t xml:space="preserve">COSCO SHIPPING Lines </w:t>
      </w:r>
      <w:proofErr w:type="spellStart"/>
      <w:proofErr w:type="gramStart"/>
      <w:r>
        <w:rPr>
          <w:rFonts w:ascii="Calibri" w:eastAsia="Calibri" w:hAnsi="Calibri" w:cs="Calibri"/>
          <w:b/>
          <w:bCs/>
          <w:color w:val="000000"/>
          <w:sz w:val="20"/>
        </w:rPr>
        <w:t>Co.,Ltd</w:t>
      </w:r>
      <w:proofErr w:type="spellEnd"/>
      <w:r>
        <w:rPr>
          <w:rFonts w:ascii="Calibri" w:eastAsia="Calibri" w:hAnsi="Calibri" w:cs="Calibri"/>
          <w:b/>
          <w:bCs/>
          <w:color w:val="000000"/>
          <w:sz w:val="20"/>
        </w:rPr>
        <w:t>.</w:t>
      </w:r>
      <w:proofErr w:type="gramEnd"/>
      <w:r>
        <w:rPr>
          <w:rFonts w:ascii="Calibri" w:eastAsia="Calibri" w:hAnsi="Calibri" w:cs="Calibri"/>
          <w:color w:val="000000"/>
          <w:sz w:val="20"/>
        </w:rPr>
        <w:t xml:space="preserve"> (hereinafter called "COSCO SHIPPING Lines " or  "CARRIER") and WHEREAS, the parties wish to amend the Contract as shown on the pages of the Contract attached hereto;</w:t>
      </w:r>
    </w:p>
    <w:p w14:paraId="4573E83B" w14:textId="77777777" w:rsidR="007F0B08" w:rsidRDefault="007F0B08">
      <w:pPr>
        <w:ind w:left="120" w:right="120"/>
        <w:rPr>
          <w:rFonts w:ascii="Arial" w:eastAsia="Arial" w:hAnsi="Arial" w:cs="Arial"/>
          <w:color w:val="000000"/>
          <w:sz w:val="24"/>
        </w:rPr>
      </w:pPr>
    </w:p>
    <w:p w14:paraId="0AA0E7D1" w14:textId="77777777" w:rsidR="007F0B08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 NOW, THEREFORE, TO ALL WHOM IT MAY CONCERN, be it known that for good and valuable consideration, the receipt of which is hereby acknowledged by both (Carrier/s) and Shipper, Shipper and (Carrier/s) have mutually agreed to amend the Contract as set forth in this amendment to the Contract.  (Carrier/s) and Shipper each agree that the Contract shall be modified as shown below and each shall confirm their agreement by having an authorized representative sign </w:t>
      </w:r>
      <w:proofErr w:type="gramStart"/>
      <w:r>
        <w:rPr>
          <w:rFonts w:ascii="Calibri" w:eastAsia="Calibri" w:hAnsi="Calibri" w:cs="Calibri"/>
          <w:color w:val="000000"/>
          <w:sz w:val="20"/>
        </w:rPr>
        <w:t>where</w:t>
      </w:r>
      <w:proofErr w:type="gramEnd"/>
      <w:r>
        <w:rPr>
          <w:rFonts w:ascii="Calibri" w:eastAsia="Calibri" w:hAnsi="Calibri" w:cs="Calibri"/>
          <w:color w:val="000000"/>
          <w:sz w:val="20"/>
        </w:rPr>
        <w:t xml:space="preserve"> indicated below and by initialing any attachment. </w:t>
      </w:r>
    </w:p>
    <w:p w14:paraId="59EA023C" w14:textId="77777777" w:rsidR="007F0B08" w:rsidRDefault="007F0B08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1649250" w14:textId="77777777" w:rsidR="007F0B08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 </w:t>
      </w:r>
    </w:p>
    <w:p w14:paraId="0A4DCABA" w14:textId="77777777" w:rsidR="007F0B08" w:rsidRDefault="007F0B08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6566F5DF" w14:textId="77777777" w:rsidR="007F0B08" w:rsidRDefault="007F0B08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9F3491C" w14:textId="77777777" w:rsidR="007F0B08" w:rsidRDefault="007F0B08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5489847" w14:textId="77777777" w:rsidR="007F0B08" w:rsidRDefault="007F0B08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D06C538" w14:textId="77777777" w:rsidR="007F0B08" w:rsidRDefault="007F0B08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7C8BE9F" w14:textId="77777777" w:rsidR="007F0B08" w:rsidRDefault="007F0B08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B45CC54" w14:textId="77777777" w:rsidR="007F0B08" w:rsidRDefault="007F0B08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FBC81F0" w14:textId="77777777" w:rsidR="007F0B08" w:rsidRDefault="007F0B08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DD1C2B6" w14:textId="77777777" w:rsidR="007F0B08" w:rsidRDefault="007F0B08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3277085" w14:textId="77777777" w:rsidR="007F0B08" w:rsidRDefault="007F0B08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B148531" w14:textId="77777777" w:rsidR="007F0B08" w:rsidRDefault="007F0B08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D4691B3" w14:textId="77777777" w:rsidR="007F0B08" w:rsidRDefault="007F0B08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7506541" w14:textId="77777777" w:rsidR="007F0B08" w:rsidRDefault="007F0B08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24957AA" w14:textId="77777777" w:rsidR="007F0B08" w:rsidRDefault="007F0B08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2B4E190" w14:textId="77777777" w:rsidR="007F0B08" w:rsidRDefault="007F0B08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03E0BC2" w14:textId="77777777" w:rsidR="007F0B08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*Amend </w:t>
      </w:r>
      <w:r>
        <w:rPr>
          <w:rFonts w:ascii="Calibri" w:eastAsia="Calibri" w:hAnsi="Calibri" w:cs="Calibri"/>
          <w:color w:val="000000"/>
          <w:sz w:val="20"/>
          <w:u w:val="single"/>
        </w:rPr>
        <w:t xml:space="preserve">note </w:t>
      </w:r>
      <w:proofErr w:type="gramStart"/>
      <w:r>
        <w:rPr>
          <w:rFonts w:ascii="Calibri" w:eastAsia="Calibri" w:hAnsi="Calibri" w:cs="Calibri"/>
          <w:color w:val="000000"/>
          <w:sz w:val="20"/>
          <w:u w:val="single"/>
        </w:rPr>
        <w:t>group</w:t>
      </w:r>
      <w:r>
        <w:rPr>
          <w:rFonts w:ascii="Calibri" w:eastAsia="Calibri" w:hAnsi="Calibri" w:cs="Calibri"/>
          <w:color w:val="000000"/>
          <w:sz w:val="20"/>
        </w:rPr>
        <w:t xml:space="preserve">  </w:t>
      </w:r>
      <w:r>
        <w:rPr>
          <w:rFonts w:ascii="Calibri" w:eastAsia="Calibri" w:hAnsi="Calibri" w:cs="Calibri"/>
          <w:color w:val="000000"/>
          <w:sz w:val="16"/>
        </w:rPr>
        <w:t>N</w:t>
      </w:r>
      <w:proofErr w:type="gramEnd"/>
      <w:r>
        <w:rPr>
          <w:rFonts w:ascii="Calibri" w:eastAsia="Calibri" w:hAnsi="Calibri" w:cs="Calibri"/>
          <w:color w:val="000000"/>
          <w:sz w:val="16"/>
        </w:rPr>
        <w:t>01</w:t>
      </w:r>
      <w:r>
        <w:rPr>
          <w:rFonts w:ascii="Calibri" w:eastAsia="Calibri" w:hAnsi="Calibri" w:cs="Calibri"/>
          <w:color w:val="000000"/>
          <w:sz w:val="20"/>
        </w:rPr>
        <w:t xml:space="preserve">  to read:</w:t>
      </w:r>
    </w:p>
    <w:p w14:paraId="2755DF07" w14:textId="77777777" w:rsidR="007F0B08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16"/>
          <w:u w:val="single"/>
        </w:rPr>
        <w:t xml:space="preserve">Rates are Not Subject to General Rate Increase (GRI) </w:t>
      </w:r>
      <w:r>
        <w:br/>
      </w:r>
      <w:r>
        <w:rPr>
          <w:rFonts w:ascii="Calibri" w:eastAsia="Calibri" w:hAnsi="Calibri" w:cs="Calibri"/>
          <w:color w:val="000000"/>
          <w:sz w:val="16"/>
          <w:u w:val="single"/>
        </w:rPr>
        <w:t>Rates are not subject to any new collect surcharge unless mutually agreed, however, any pass-through charge by a port or government where carrier is tasked with collecting but receives no revenue stream shall be paid by the merchant</w:t>
      </w:r>
      <w:r>
        <w:br/>
      </w:r>
      <w:r>
        <w:rPr>
          <w:rFonts w:ascii="Calibri" w:eastAsia="Calibri" w:hAnsi="Calibri" w:cs="Calibri"/>
          <w:color w:val="000000"/>
          <w:sz w:val="16"/>
          <w:u w:val="single"/>
        </w:rPr>
        <w:t>Carrier would issue the Rated or Non-Rated Seaway Bill of Lading against Shipper's request.</w:t>
      </w:r>
      <w:r>
        <w:br/>
      </w:r>
      <w:r>
        <w:rPr>
          <w:rFonts w:ascii="Calibri" w:eastAsia="Calibri" w:hAnsi="Calibri" w:cs="Calibri"/>
          <w:color w:val="000000"/>
          <w:sz w:val="16"/>
          <w:u w:val="single"/>
        </w:rPr>
        <w:t>Peak Season Surcharge (PSS) will be fixed at $0 amount, PSS shall not be assessed against cargo carried under this contract unless mutually agreed upon by both parties and an amendment to this contract is filed.</w:t>
      </w:r>
      <w:r>
        <w:br/>
      </w:r>
      <w:r>
        <w:br/>
      </w:r>
      <w:r>
        <w:rPr>
          <w:rFonts w:ascii="Calibri" w:eastAsia="Calibri" w:hAnsi="Calibri" w:cs="Calibri"/>
          <w:color w:val="000000"/>
          <w:sz w:val="16"/>
          <w:u w:val="single"/>
        </w:rPr>
        <w:t>MSC can be collect for Master Brands and its subsidiaries:</w:t>
      </w:r>
      <w:r>
        <w:br/>
      </w:r>
      <w:r>
        <w:rPr>
          <w:rFonts w:ascii="Calibri" w:eastAsia="Calibri" w:hAnsi="Calibri" w:cs="Calibri"/>
          <w:color w:val="000000"/>
          <w:sz w:val="16"/>
          <w:u w:val="single"/>
        </w:rPr>
        <w:t xml:space="preserve">The subsidiaries include </w:t>
      </w:r>
      <w:proofErr w:type="spellStart"/>
      <w:r>
        <w:rPr>
          <w:rFonts w:ascii="Calibri" w:eastAsia="Calibri" w:hAnsi="Calibri" w:cs="Calibri"/>
          <w:color w:val="000000"/>
          <w:sz w:val="16"/>
          <w:u w:val="single"/>
        </w:rPr>
        <w:t>MasterBrand</w:t>
      </w:r>
      <w:proofErr w:type="spellEnd"/>
      <w:r>
        <w:rPr>
          <w:rFonts w:ascii="Calibri" w:eastAsia="Calibri" w:hAnsi="Calibri" w:cs="Calibri"/>
          <w:color w:val="000000"/>
          <w:sz w:val="16"/>
          <w:u w:val="single"/>
        </w:rPr>
        <w:t xml:space="preserve"> Cabinets, Inc.(1151647000); Masterbrand Cabinets, LLC (7063245000); </w:t>
      </w:r>
      <w:proofErr w:type="spellStart"/>
      <w:r>
        <w:rPr>
          <w:rFonts w:ascii="Calibri" w:eastAsia="Calibri" w:hAnsi="Calibri" w:cs="Calibri"/>
          <w:color w:val="000000"/>
          <w:sz w:val="16"/>
          <w:u w:val="single"/>
        </w:rPr>
        <w:t>Artistokraft</w:t>
      </w:r>
      <w:proofErr w:type="spellEnd"/>
      <w:r>
        <w:rPr>
          <w:rFonts w:ascii="Calibri" w:eastAsia="Calibri" w:hAnsi="Calibri" w:cs="Calibri"/>
          <w:color w:val="000000"/>
          <w:sz w:val="16"/>
          <w:u w:val="single"/>
        </w:rPr>
        <w:t xml:space="preserve"> (7167365000);</w:t>
      </w:r>
      <w:r>
        <w:br/>
      </w:r>
      <w:r>
        <w:br/>
      </w:r>
      <w:r>
        <w:rPr>
          <w:rFonts w:ascii="Calibri" w:eastAsia="Calibri" w:hAnsi="Calibri" w:cs="Calibri"/>
          <w:color w:val="000000"/>
          <w:sz w:val="16"/>
          <w:u w:val="single"/>
        </w:rPr>
        <w:t>MSC can be collect for Fortune Brands and its subsidiaries:</w:t>
      </w:r>
      <w:r>
        <w:br/>
      </w:r>
      <w:r>
        <w:rPr>
          <w:rFonts w:ascii="Calibri" w:eastAsia="Calibri" w:hAnsi="Calibri" w:cs="Calibri"/>
          <w:color w:val="000000"/>
          <w:sz w:val="16"/>
          <w:u w:val="single"/>
        </w:rPr>
        <w:t xml:space="preserve">The subsidiaries include Moen USA; Moen Canada; </w:t>
      </w:r>
      <w:proofErr w:type="spellStart"/>
      <w:r>
        <w:rPr>
          <w:rFonts w:ascii="Calibri" w:eastAsia="Calibri" w:hAnsi="Calibri" w:cs="Calibri"/>
          <w:color w:val="000000"/>
          <w:sz w:val="16"/>
          <w:u w:val="single"/>
        </w:rPr>
        <w:t>MasterLock</w:t>
      </w:r>
      <w:proofErr w:type="spellEnd"/>
      <w:r>
        <w:rPr>
          <w:rFonts w:ascii="Calibri" w:eastAsia="Calibri" w:hAnsi="Calibri" w:cs="Calibri"/>
          <w:color w:val="000000"/>
          <w:sz w:val="16"/>
          <w:u w:val="single"/>
        </w:rPr>
        <w:t xml:space="preserve">; Sentry Safe; Larson Manufacturing; </w:t>
      </w:r>
      <w:proofErr w:type="spellStart"/>
      <w:r>
        <w:rPr>
          <w:rFonts w:ascii="Calibri" w:eastAsia="Calibri" w:hAnsi="Calibri" w:cs="Calibri"/>
          <w:color w:val="000000"/>
          <w:sz w:val="16"/>
          <w:u w:val="single"/>
        </w:rPr>
        <w:t>Thermu</w:t>
      </w:r>
      <w:proofErr w:type="spellEnd"/>
      <w:r>
        <w:rPr>
          <w:rFonts w:ascii="Calibri" w:eastAsia="Calibri" w:hAnsi="Calibri" w:cs="Calibri"/>
          <w:color w:val="000000"/>
          <w:sz w:val="16"/>
          <w:u w:val="single"/>
        </w:rPr>
        <w:t xml:space="preserve"> Tru; </w:t>
      </w:r>
      <w:proofErr w:type="spellStart"/>
      <w:r>
        <w:rPr>
          <w:rFonts w:ascii="Calibri" w:eastAsia="Calibri" w:hAnsi="Calibri" w:cs="Calibri"/>
          <w:color w:val="000000"/>
          <w:sz w:val="16"/>
          <w:u w:val="single"/>
        </w:rPr>
        <w:t>Riobel</w:t>
      </w:r>
      <w:proofErr w:type="spellEnd"/>
      <w:r>
        <w:rPr>
          <w:rFonts w:ascii="Calibri" w:eastAsia="Calibri" w:hAnsi="Calibri" w:cs="Calibri"/>
          <w:color w:val="000000"/>
          <w:sz w:val="16"/>
          <w:u w:val="single"/>
        </w:rPr>
        <w:t xml:space="preserve">; Assa Abloy Residential Group Inc ( 8637071000 ) and </w:t>
      </w:r>
      <w:proofErr w:type="spellStart"/>
      <w:r>
        <w:rPr>
          <w:rFonts w:ascii="Calibri" w:eastAsia="Calibri" w:hAnsi="Calibri" w:cs="Calibri"/>
          <w:color w:val="000000"/>
          <w:sz w:val="16"/>
          <w:u w:val="single"/>
        </w:rPr>
        <w:t>Emtek</w:t>
      </w:r>
      <w:proofErr w:type="spellEnd"/>
      <w:r>
        <w:rPr>
          <w:rFonts w:ascii="Calibri" w:eastAsia="Calibri" w:hAnsi="Calibri" w:cs="Calibri"/>
          <w:color w:val="000000"/>
          <w:sz w:val="16"/>
          <w:u w:val="single"/>
        </w:rPr>
        <w:t xml:space="preserve"> Products Group (7829990000 )</w:t>
      </w:r>
      <w:r>
        <w:br/>
      </w:r>
      <w:r>
        <w:br/>
      </w:r>
      <w:r>
        <w:rPr>
          <w:rFonts w:ascii="Calibri" w:eastAsia="Calibri" w:hAnsi="Calibri" w:cs="Calibri"/>
          <w:color w:val="000000"/>
          <w:sz w:val="16"/>
          <w:u w:val="single"/>
        </w:rPr>
        <w:t>CIC can be collect for Fortune Brands and its subsidiaries:</w:t>
      </w:r>
      <w:r>
        <w:br/>
      </w:r>
      <w:r>
        <w:rPr>
          <w:rFonts w:ascii="Calibri" w:eastAsia="Calibri" w:hAnsi="Calibri" w:cs="Calibri"/>
          <w:color w:val="000000"/>
          <w:sz w:val="16"/>
          <w:u w:val="single"/>
        </w:rPr>
        <w:t xml:space="preserve">The subsidiaries include Moen USA; Moen Canada; </w:t>
      </w:r>
      <w:proofErr w:type="spellStart"/>
      <w:r>
        <w:rPr>
          <w:rFonts w:ascii="Calibri" w:eastAsia="Calibri" w:hAnsi="Calibri" w:cs="Calibri"/>
          <w:color w:val="000000"/>
          <w:sz w:val="16"/>
          <w:u w:val="single"/>
        </w:rPr>
        <w:t>MasterLock</w:t>
      </w:r>
      <w:proofErr w:type="spellEnd"/>
      <w:r>
        <w:rPr>
          <w:rFonts w:ascii="Calibri" w:eastAsia="Calibri" w:hAnsi="Calibri" w:cs="Calibri"/>
          <w:color w:val="000000"/>
          <w:sz w:val="16"/>
          <w:u w:val="single"/>
        </w:rPr>
        <w:t xml:space="preserve">; Sentry Safe; Larson Manufacturing; </w:t>
      </w:r>
      <w:proofErr w:type="spellStart"/>
      <w:r>
        <w:rPr>
          <w:rFonts w:ascii="Calibri" w:eastAsia="Calibri" w:hAnsi="Calibri" w:cs="Calibri"/>
          <w:color w:val="000000"/>
          <w:sz w:val="16"/>
          <w:u w:val="single"/>
        </w:rPr>
        <w:t>Thermu</w:t>
      </w:r>
      <w:proofErr w:type="spellEnd"/>
      <w:r>
        <w:rPr>
          <w:rFonts w:ascii="Calibri" w:eastAsia="Calibri" w:hAnsi="Calibri" w:cs="Calibri"/>
          <w:color w:val="000000"/>
          <w:sz w:val="16"/>
          <w:u w:val="single"/>
        </w:rPr>
        <w:t xml:space="preserve"> Tru; </w:t>
      </w:r>
      <w:proofErr w:type="spellStart"/>
      <w:r>
        <w:rPr>
          <w:rFonts w:ascii="Calibri" w:eastAsia="Calibri" w:hAnsi="Calibri" w:cs="Calibri"/>
          <w:color w:val="000000"/>
          <w:sz w:val="16"/>
          <w:u w:val="single"/>
        </w:rPr>
        <w:t>Riobel</w:t>
      </w:r>
      <w:proofErr w:type="spellEnd"/>
      <w:r>
        <w:rPr>
          <w:rFonts w:ascii="Calibri" w:eastAsia="Calibri" w:hAnsi="Calibri" w:cs="Calibri"/>
          <w:color w:val="000000"/>
          <w:sz w:val="16"/>
          <w:u w:val="single"/>
        </w:rPr>
        <w:t xml:space="preserve">; Assa Abloy Residential Group Inc ( 8637071000 ) and </w:t>
      </w:r>
      <w:proofErr w:type="spellStart"/>
      <w:r>
        <w:rPr>
          <w:rFonts w:ascii="Calibri" w:eastAsia="Calibri" w:hAnsi="Calibri" w:cs="Calibri"/>
          <w:color w:val="000000"/>
          <w:sz w:val="16"/>
          <w:u w:val="single"/>
        </w:rPr>
        <w:t>Emtek</w:t>
      </w:r>
      <w:proofErr w:type="spellEnd"/>
      <w:r>
        <w:rPr>
          <w:rFonts w:ascii="Calibri" w:eastAsia="Calibri" w:hAnsi="Calibri" w:cs="Calibri"/>
          <w:color w:val="000000"/>
          <w:sz w:val="16"/>
          <w:u w:val="single"/>
        </w:rPr>
        <w:t xml:space="preserve"> Products Group (7829990000 )</w:t>
      </w:r>
      <w:r>
        <w:rPr>
          <w:rFonts w:ascii="Calibri" w:eastAsia="Calibri" w:hAnsi="Calibri" w:cs="Calibri"/>
          <w:color w:val="000000"/>
          <w:sz w:val="20"/>
        </w:rPr>
        <w:t xml:space="preserve"> </w:t>
      </w:r>
    </w:p>
    <w:p w14:paraId="2459E94F" w14:textId="77777777" w:rsidR="007F0B08" w:rsidRDefault="007F0B08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28584668" w14:textId="77777777" w:rsidR="007F0B08" w:rsidRDefault="007F0B08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D91BAED" w14:textId="77777777" w:rsidR="007F0B08" w:rsidRDefault="007F0B08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ABD0A50" w14:textId="77777777" w:rsidR="007F0B08" w:rsidRDefault="007F0B08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1416E57" w14:textId="77777777" w:rsidR="007F0B08" w:rsidRDefault="007F0B08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632B9D3" w14:textId="77777777" w:rsidR="007F0B08" w:rsidRDefault="007F0B08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230FB2AA" w14:textId="77777777" w:rsidR="007F0B08" w:rsidRDefault="007F0B08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2C45EEFD" w14:textId="77777777" w:rsidR="007F0B08" w:rsidRDefault="007F0B08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1EE217A" w14:textId="77777777" w:rsidR="007F0B08" w:rsidRDefault="007F0B08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7786F652" w14:textId="77777777" w:rsidR="007F0B08" w:rsidRDefault="007F0B08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FA4A00D" w14:textId="77777777" w:rsidR="007F0B08" w:rsidRDefault="007F0B08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99CDABB" w14:textId="77777777" w:rsidR="007F0B08" w:rsidRDefault="007F0B08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18000C3" w14:textId="77777777" w:rsidR="007F0B08" w:rsidRDefault="007F0B08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6AA27F6" w14:textId="77777777" w:rsidR="007F0B08" w:rsidRDefault="007F0B08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8CBCA28" w14:textId="77777777" w:rsidR="007F0B08" w:rsidRDefault="007F0B08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7D172670" w14:textId="77777777" w:rsidR="007F0B08" w:rsidRDefault="00000000">
      <w:pPr>
        <w:ind w:left="120" w:right="120"/>
        <w:rPr>
          <w:rFonts w:ascii="Calibri" w:eastAsia="Calibri" w:hAnsi="Calibri" w:cs="Calibri"/>
          <w:b/>
          <w:bCs/>
          <w:color w:val="000000"/>
          <w:sz w:val="20"/>
          <w:u w:val="single"/>
        </w:rPr>
      </w:pPr>
      <w:r>
        <w:rPr>
          <w:rFonts w:ascii="Calibri" w:eastAsia="Calibri" w:hAnsi="Calibri" w:cs="Calibri"/>
          <w:b/>
          <w:bCs/>
          <w:color w:val="000000"/>
          <w:sz w:val="20"/>
          <w:u w:val="single"/>
        </w:rPr>
        <w:t>LEGEND</w:t>
      </w:r>
    </w:p>
    <w:p w14:paraId="7C2A8295" w14:textId="77777777" w:rsidR="007F0B08" w:rsidRDefault="007F0B08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5E07D8D" w14:textId="77777777" w:rsidR="007F0B08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>Bold:</w:t>
      </w:r>
      <w:r>
        <w:rPr>
          <w:rFonts w:ascii="Calibri" w:eastAsia="Calibri" w:hAnsi="Calibri" w:cs="Calibri"/>
          <w:color w:val="000000"/>
          <w:sz w:val="20"/>
        </w:rPr>
        <w:t xml:space="preserve"> additions</w:t>
      </w:r>
    </w:p>
    <w:p w14:paraId="103D4199" w14:textId="77777777" w:rsidR="007F0B08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  <w:u w:val="single"/>
        </w:rPr>
        <w:t>Underline:</w:t>
      </w:r>
      <w:r>
        <w:rPr>
          <w:rFonts w:ascii="Calibri" w:eastAsia="Calibri" w:hAnsi="Calibri" w:cs="Calibri"/>
          <w:color w:val="000000"/>
          <w:sz w:val="20"/>
        </w:rPr>
        <w:t xml:space="preserve"> changes</w:t>
      </w:r>
    </w:p>
    <w:p w14:paraId="190A46FA" w14:textId="77777777" w:rsidR="007F0B08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strike/>
          <w:color w:val="000000"/>
          <w:sz w:val="20"/>
        </w:rPr>
        <w:t>Strikethrough:</w:t>
      </w:r>
      <w:r>
        <w:rPr>
          <w:rFonts w:ascii="Calibri" w:eastAsia="Calibri" w:hAnsi="Calibri" w:cs="Calibri"/>
          <w:color w:val="000000"/>
          <w:sz w:val="20"/>
        </w:rPr>
        <w:t xml:space="preserve"> deletions</w:t>
      </w:r>
    </w:p>
    <w:p w14:paraId="3A51A7BB" w14:textId="77777777" w:rsidR="007F0B08" w:rsidRDefault="007F0B08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699C92A3" w14:textId="77777777" w:rsidR="007F0B08" w:rsidRDefault="007F0B08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6B27206" w14:textId="77777777" w:rsidR="007F0B08" w:rsidRDefault="007F0B08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76CD1EDA" w14:textId="77777777" w:rsidR="007F0B08" w:rsidRDefault="00000000">
      <w:pPr>
        <w:ind w:left="120" w:right="120"/>
        <w:rPr>
          <w:rFonts w:ascii="Calibri" w:eastAsia="Calibri" w:hAnsi="Calibri" w:cs="Calibri"/>
          <w:b/>
          <w:bCs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>CODE DEFINITIONS</w:t>
      </w:r>
    </w:p>
    <w:p w14:paraId="362586C2" w14:textId="77777777" w:rsidR="007F0B08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Cargo Nature Definitions</w:t>
      </w:r>
    </w:p>
    <w:p w14:paraId="58AF9A2A" w14:textId="77777777" w:rsidR="007F0B08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GC = General Cargo</w:t>
      </w:r>
    </w:p>
    <w:p w14:paraId="63BA275B" w14:textId="77777777" w:rsidR="007F0B08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RF = Refrigerated Cargo</w:t>
      </w:r>
    </w:p>
    <w:p w14:paraId="7784AFB0" w14:textId="77777777" w:rsidR="007F0B08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DG = Dangerous (Hazardous) Cargo</w:t>
      </w:r>
    </w:p>
    <w:p w14:paraId="3854E6C7" w14:textId="77777777" w:rsidR="007F0B08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AW = Awkward Cargo (Out of Gauge Cargo)</w:t>
      </w:r>
    </w:p>
    <w:p w14:paraId="2C26333D" w14:textId="77777777" w:rsidR="007F0B08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AD = Awkward Dangerous Cargo (Out of Gauge Dangerous Cargo)</w:t>
      </w:r>
    </w:p>
    <w:p w14:paraId="508887EC" w14:textId="77777777" w:rsidR="007F0B08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RD = Refrigerated Dangerous Cargo</w:t>
      </w:r>
    </w:p>
    <w:p w14:paraId="20D33DA1" w14:textId="77777777" w:rsidR="007F0B08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Container Type Definitions:</w:t>
      </w:r>
    </w:p>
    <w:p w14:paraId="62F01B9C" w14:textId="77777777" w:rsidR="007F0B08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GP = General Purpose Container</w:t>
      </w:r>
    </w:p>
    <w:p w14:paraId="30600C82" w14:textId="77777777" w:rsidR="007F0B08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FL = Flat Rack</w:t>
      </w:r>
    </w:p>
    <w:p w14:paraId="6FCCB316" w14:textId="77777777" w:rsidR="007F0B08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HG = General Purpose Hanger Container</w:t>
      </w:r>
    </w:p>
    <w:p w14:paraId="1AFF475C" w14:textId="77777777" w:rsidR="007F0B08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GH = High-Cube Hanger Container</w:t>
      </w:r>
    </w:p>
    <w:p w14:paraId="4E614B58" w14:textId="77777777" w:rsidR="007F0B08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HQ = High-Cube Container</w:t>
      </w:r>
    </w:p>
    <w:p w14:paraId="05944E48" w14:textId="77777777" w:rsidR="007F0B08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OT = Open Top Container</w:t>
      </w:r>
    </w:p>
    <w:p w14:paraId="258BD56F" w14:textId="77777777" w:rsidR="007F0B08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PL = Platform</w:t>
      </w:r>
    </w:p>
    <w:p w14:paraId="0087BC6C" w14:textId="77777777" w:rsidR="007F0B08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RF = Standard Refrigerated Container</w:t>
      </w:r>
    </w:p>
    <w:p w14:paraId="72543E71" w14:textId="77777777" w:rsidR="007F0B08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RQ = High-Cube Refrigerated Container</w:t>
      </w:r>
    </w:p>
    <w:p w14:paraId="24EC72A2" w14:textId="77777777" w:rsidR="007F0B08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TK = Tank Container</w:t>
      </w:r>
    </w:p>
    <w:p w14:paraId="1DF6805A" w14:textId="77777777" w:rsidR="007F0B08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FQ = Flat Rack High Cube</w:t>
      </w:r>
    </w:p>
    <w:p w14:paraId="14A6CBD3" w14:textId="77777777" w:rsidR="007F0B08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OC = Open Top High Cube </w:t>
      </w:r>
    </w:p>
    <w:p w14:paraId="5DE609EF" w14:textId="77777777" w:rsidR="007F0B08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OH = Hard Top High Cube</w:t>
      </w:r>
    </w:p>
    <w:p w14:paraId="5D17FD13" w14:textId="77777777" w:rsidR="007F0B08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OQ = Open Top High Cube</w:t>
      </w:r>
    </w:p>
    <w:p w14:paraId="7C54A747" w14:textId="77777777" w:rsidR="007F0B08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H1 = standard garment container fitted with Rack 1 - tier</w:t>
      </w:r>
    </w:p>
    <w:p w14:paraId="56A245C7" w14:textId="77777777" w:rsidR="007F0B08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(hanger fittings with single tier bar equipment)</w:t>
      </w:r>
    </w:p>
    <w:p w14:paraId="2A5BCE38" w14:textId="77777777" w:rsidR="007F0B08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H2 = standard garment container fitted with Rack 2 - tier</w:t>
      </w:r>
    </w:p>
    <w:p w14:paraId="1F02F58A" w14:textId="77777777" w:rsidR="007F0B08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(hanger fittings with double tier bar equipment)</w:t>
      </w:r>
    </w:p>
    <w:p w14:paraId="4F9275A4" w14:textId="77777777" w:rsidR="007F0B08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H3 = standard garment container fitted with Rack 3 - tier</w:t>
      </w:r>
    </w:p>
    <w:p w14:paraId="40B7EB7F" w14:textId="77777777" w:rsidR="007F0B08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(hanger fittings with triple tier bar equipment)</w:t>
      </w:r>
    </w:p>
    <w:p w14:paraId="6AD23596" w14:textId="77777777" w:rsidR="007F0B08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H4 = standard garment container fitted with Rack 4 - tier</w:t>
      </w:r>
    </w:p>
    <w:p w14:paraId="1D5E9C27" w14:textId="77777777" w:rsidR="007F0B08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(hanger fittings with quadruple tier bar equipment)</w:t>
      </w:r>
    </w:p>
    <w:p w14:paraId="519943EE" w14:textId="77777777" w:rsidR="007F0B08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G1 = high cube garment container fitted with Rack 1 - tier</w:t>
      </w:r>
    </w:p>
    <w:p w14:paraId="7FCFF166" w14:textId="77777777" w:rsidR="007F0B08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(hanger fittings with single tier bar equipment)</w:t>
      </w:r>
    </w:p>
    <w:p w14:paraId="676CE47E" w14:textId="77777777" w:rsidR="007F0B08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lastRenderedPageBreak/>
        <w:t>G2 = high cube garment container fitted with Rack 2 - tier</w:t>
      </w:r>
    </w:p>
    <w:p w14:paraId="57869B26" w14:textId="77777777" w:rsidR="007F0B08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(hanger fittings with double tier bar equipment)</w:t>
      </w:r>
    </w:p>
    <w:p w14:paraId="61FAF7CA" w14:textId="77777777" w:rsidR="007F0B08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G3 = high cube garment container fitted with Rack 3 - tier</w:t>
      </w:r>
    </w:p>
    <w:p w14:paraId="7400EB4D" w14:textId="77777777" w:rsidR="007F0B08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(hanger fittings with triple tier bar equipment)</w:t>
      </w:r>
    </w:p>
    <w:p w14:paraId="624FF0E4" w14:textId="77777777" w:rsidR="007F0B08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G4 = high cube garment container fitted with Rack 4 - tier</w:t>
      </w:r>
    </w:p>
    <w:p w14:paraId="2FD947DA" w14:textId="77777777" w:rsidR="007F0B08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(hanger fittings with quadruple tier bar equipment)</w:t>
      </w:r>
    </w:p>
    <w:p w14:paraId="3DA634B0" w14:textId="77777777" w:rsidR="007F0B08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SOC Indicator</w:t>
      </w:r>
    </w:p>
    <w:p w14:paraId="2C400A26" w14:textId="77777777" w:rsidR="007F0B08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"Y" = Cargo moving in shipper owned containers only.</w:t>
      </w:r>
    </w:p>
    <w:p w14:paraId="2FD20ED9" w14:textId="77777777" w:rsidR="007F0B08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"N" = Cargo moving in carrier owned containers only.</w:t>
      </w:r>
    </w:p>
    <w:p w14:paraId="289079C5" w14:textId="77777777" w:rsidR="007F0B08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"A" = Cargo moving in shipper owned containers or carrier owned containers. Shipper owned containers are subject to a SOC surcharge if a SOC surcharge is filed in carrier's tariffs of general applicability or in this contract.</w:t>
      </w:r>
    </w:p>
    <w:p w14:paraId="499C335D" w14:textId="77777777" w:rsidR="007F0B08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No SOC Indicator = Cargo moving in carrier owned containers only.</w:t>
      </w:r>
    </w:p>
    <w:p w14:paraId="086B447D" w14:textId="77777777" w:rsidR="007F0B08" w:rsidRDefault="007F0B08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62F30C0" w14:textId="77777777" w:rsidR="007F0B08" w:rsidRDefault="007F0B08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2B6DF837" w14:textId="77777777" w:rsidR="007F0B08" w:rsidRDefault="007F0B08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4D80DE1" w14:textId="77777777" w:rsidR="007F0B08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Carrier/s and Shipper further agree that (Carrier/s) shall file the above</w:t>
      </w:r>
      <w:proofErr w:type="gramStart"/>
      <w:r>
        <w:rPr>
          <w:rFonts w:ascii="Calibri" w:eastAsia="Calibri" w:hAnsi="Calibri" w:cs="Calibri"/>
          <w:color w:val="000000"/>
          <w:sz w:val="20"/>
        </w:rPr>
        <w:t>- described</w:t>
      </w:r>
      <w:proofErr w:type="gramEnd"/>
      <w:r>
        <w:rPr>
          <w:rFonts w:ascii="Calibri" w:eastAsia="Calibri" w:hAnsi="Calibri" w:cs="Calibri"/>
          <w:color w:val="000000"/>
          <w:sz w:val="20"/>
        </w:rPr>
        <w:t xml:space="preserve"> amendment with the Federal Maritime Commission and said amendment shall become effective on the date of said filing</w:t>
      </w:r>
    </w:p>
    <w:p w14:paraId="5F99378B" w14:textId="77777777" w:rsidR="007F0B08" w:rsidRDefault="007F0B08">
      <w:pPr>
        <w:ind w:left="120" w:right="120"/>
        <w:jc w:val="both"/>
        <w:rPr>
          <w:rFonts w:ascii="Calibri" w:eastAsia="Calibri" w:hAnsi="Calibri" w:cs="Calibri"/>
          <w:color w:val="000000"/>
          <w:sz w:val="20"/>
        </w:rPr>
      </w:pPr>
    </w:p>
    <w:p w14:paraId="13F4C24A" w14:textId="77777777" w:rsidR="007F0B08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The party contracting with the Carrier under the terms of this contract certifies its status is as follows:</w:t>
      </w:r>
    </w:p>
    <w:p w14:paraId="2FCE4EDA" w14:textId="77777777" w:rsidR="007F0B08" w:rsidRDefault="007F0B08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9"/>
        <w:gridCol w:w="4431"/>
      </w:tblGrid>
      <w:tr w:rsidR="007F0B08" w14:paraId="602C4DC8" w14:textId="77777777">
        <w:tc>
          <w:tcPr>
            <w:tcW w:w="5259" w:type="dxa"/>
            <w:shd w:val="clear" w:color="auto" w:fill="FFFFFF"/>
          </w:tcPr>
          <w:p w14:paraId="18B3BCFE" w14:textId="77777777" w:rsidR="007F0B08" w:rsidRDefault="00000000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Beneficial Owner of Cargo</w:t>
            </w:r>
          </w:p>
        </w:tc>
        <w:tc>
          <w:tcPr>
            <w:tcW w:w="4431" w:type="dxa"/>
            <w:shd w:val="clear" w:color="auto" w:fill="FFFFFF"/>
          </w:tcPr>
          <w:p w14:paraId="42660DCD" w14:textId="77777777" w:rsidR="007F0B08" w:rsidRDefault="00000000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Shipper Association</w:t>
            </w:r>
          </w:p>
        </w:tc>
      </w:tr>
      <w:tr w:rsidR="007F0B08" w14:paraId="11A78ADB" w14:textId="77777777">
        <w:tc>
          <w:tcPr>
            <w:tcW w:w="5259" w:type="dxa"/>
            <w:shd w:val="clear" w:color="auto" w:fill="FFFFFF"/>
          </w:tcPr>
          <w:p w14:paraId="1EB0E978" w14:textId="77777777" w:rsidR="007F0B08" w:rsidRDefault="007F0B08">
            <w:pPr>
              <w:ind w:left="108" w:right="108"/>
            </w:pPr>
          </w:p>
        </w:tc>
        <w:tc>
          <w:tcPr>
            <w:tcW w:w="4431" w:type="dxa"/>
            <w:shd w:val="clear" w:color="auto" w:fill="FFFFFF"/>
          </w:tcPr>
          <w:p w14:paraId="03F96515" w14:textId="77777777" w:rsidR="007F0B08" w:rsidRDefault="007F0B08">
            <w:pPr>
              <w:ind w:left="108" w:right="108"/>
            </w:pPr>
          </w:p>
        </w:tc>
      </w:tr>
      <w:tr w:rsidR="007F0B08" w14:paraId="6CBDC76C" w14:textId="77777777">
        <w:tc>
          <w:tcPr>
            <w:tcW w:w="5259" w:type="dxa"/>
            <w:shd w:val="clear" w:color="auto" w:fill="FFFFFF"/>
          </w:tcPr>
          <w:p w14:paraId="6386BE2F" w14:textId="77777777" w:rsidR="007F0B08" w:rsidRDefault="00000000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Automated NVOCC                                                                  </w:t>
            </w:r>
          </w:p>
          <w:p w14:paraId="433B0DFB" w14:textId="77777777" w:rsidR="007F0B08" w:rsidRDefault="007F0B08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4B942828" w14:textId="77777777" w:rsidR="007F0B08" w:rsidRDefault="00000000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NVOCC Shipper Association</w:t>
            </w:r>
          </w:p>
          <w:p w14:paraId="0DD5556F" w14:textId="77777777" w:rsidR="007F0B08" w:rsidRDefault="007F0B08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4C3B4111" w14:textId="77777777" w:rsidR="007F0B08" w:rsidRDefault="00000000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Other (*)</w:t>
            </w:r>
          </w:p>
          <w:p w14:paraId="183BF66E" w14:textId="77777777" w:rsidR="007F0B08" w:rsidRDefault="007F0B08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4F6997DA" w14:textId="77777777" w:rsidR="007F0B08" w:rsidRDefault="007F0B08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4431" w:type="dxa"/>
            <w:shd w:val="clear" w:color="auto" w:fill="FFFFFF"/>
          </w:tcPr>
          <w:p w14:paraId="20F36163" w14:textId="77777777" w:rsidR="007F0B08" w:rsidRDefault="00000000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Non-Automated NVOCC</w:t>
            </w:r>
          </w:p>
          <w:p w14:paraId="33EBC89D" w14:textId="77777777" w:rsidR="007F0B08" w:rsidRDefault="007F0B08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777C0AF8" w14:textId="77777777" w:rsidR="007F0B08" w:rsidRDefault="00000000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__</w:t>
            </w: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X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BCO Shipper Association</w:t>
            </w:r>
          </w:p>
        </w:tc>
      </w:tr>
    </w:tbl>
    <w:p w14:paraId="479879D6" w14:textId="77777777" w:rsidR="007F0B08" w:rsidRDefault="007F0B08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F86ED78" w14:textId="77777777" w:rsidR="007F0B08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(*) Merchant must provide further identification of status:</w:t>
      </w:r>
    </w:p>
    <w:p w14:paraId="3650EF8F" w14:textId="77777777" w:rsidR="007F0B08" w:rsidRDefault="007F0B08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A03080E" w14:textId="77777777" w:rsidR="007F0B08" w:rsidRDefault="00000000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  <w:rPr>
          <w:rFonts w:ascii="Calibri" w:eastAsia="Calibri" w:hAnsi="Calibri" w:cs="Calibri"/>
          <w:color w:val="000000"/>
          <w:sz w:val="20"/>
          <w:u w:val="single"/>
        </w:rPr>
      </w:pPr>
      <w:r>
        <w:rPr>
          <w:rFonts w:ascii="Calibri" w:eastAsia="Calibri" w:hAnsi="Calibri" w:cs="Calibri"/>
          <w:color w:val="000000"/>
          <w:sz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u w:val="single"/>
        </w:rPr>
        <w:tab/>
        <w:t xml:space="preserve">      </w:t>
      </w:r>
    </w:p>
    <w:p w14:paraId="4158E963" w14:textId="77777777" w:rsidR="007F0B08" w:rsidRDefault="007F0B08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AFE4ED0" w14:textId="77777777" w:rsidR="007F0B08" w:rsidRDefault="007F0B08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9223EDA" w14:textId="77777777" w:rsidR="007F0B08" w:rsidRDefault="00000000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If the merchant is </w:t>
      </w:r>
      <w:proofErr w:type="gramStart"/>
      <w:r>
        <w:rPr>
          <w:rFonts w:ascii="Calibri" w:eastAsia="Calibri" w:hAnsi="Calibri" w:cs="Calibri"/>
          <w:color w:val="000000"/>
          <w:sz w:val="20"/>
        </w:rPr>
        <w:t>an  NVOCC</w:t>
      </w:r>
      <w:proofErr w:type="gramEnd"/>
      <w:r>
        <w:rPr>
          <w:rFonts w:ascii="Calibri" w:eastAsia="Calibri" w:hAnsi="Calibri" w:cs="Calibri"/>
          <w:color w:val="000000"/>
          <w:sz w:val="20"/>
        </w:rPr>
        <w:t>, the merchant hereby certifies that it has a tariff and bond on file with the FMC in full compliance with FMC requirement.</w:t>
      </w:r>
    </w:p>
    <w:p w14:paraId="11D2215E" w14:textId="77777777" w:rsidR="007F0B08" w:rsidRDefault="007F0B08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6"/>
      </w:tblGrid>
      <w:tr w:rsidR="007F0B08" w14:paraId="1CAE2422" w14:textId="77777777">
        <w:trPr>
          <w:cantSplit/>
        </w:trPr>
        <w:tc>
          <w:tcPr>
            <w:tcW w:w="8856" w:type="dxa"/>
            <w:shd w:val="clear" w:color="auto" w:fill="FFFFFF"/>
          </w:tcPr>
          <w:tbl>
            <w:tblPr>
              <w:tblW w:w="0" w:type="auto"/>
              <w:tblInd w:w="10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47"/>
              <w:gridCol w:w="4428"/>
            </w:tblGrid>
            <w:tr w:rsidR="007F0B08" w14:paraId="2326D734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4556C367" w14:textId="77777777" w:rsidR="007F0B08" w:rsidRDefault="00000000">
                  <w:pPr>
                    <w:keepLines/>
                    <w:ind w:left="108" w:right="108"/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lastRenderedPageBreak/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2C931F5C" w14:textId="77777777" w:rsidR="007F0B08" w:rsidRDefault="00000000">
                  <w:pPr>
                    <w:keepLines/>
                    <w:ind w:left="108" w:right="108"/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</w:p>
              </w:tc>
            </w:tr>
            <w:tr w:rsidR="007F0B08" w14:paraId="40221A27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241AA402" w14:textId="77777777" w:rsidR="007F0B08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(Signature)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2D12AA75" w14:textId="77777777" w:rsidR="007F0B08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(Signature)</w:t>
                  </w:r>
                </w:p>
              </w:tc>
            </w:tr>
            <w:tr w:rsidR="007F0B08" w14:paraId="173A15D2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7752273A" w14:textId="77777777" w:rsidR="007F0B08" w:rsidRDefault="007F0B08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25B7CCD7" w14:textId="77777777" w:rsidR="007F0B08" w:rsidRDefault="007F0B08">
                  <w:pPr>
                    <w:keepLines/>
                    <w:ind w:left="108" w:right="108"/>
                  </w:pPr>
                </w:p>
              </w:tc>
            </w:tr>
            <w:tr w:rsidR="007F0B08" w14:paraId="4EAE5009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2A63D83B" w14:textId="77777777" w:rsidR="007F0B08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COSCO SHIPPING Lines </w:t>
                  </w:r>
                  <w:proofErr w:type="spellStart"/>
                  <w:proofErr w:type="gramStart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Co.,Ltd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.</w:t>
                  </w:r>
                  <w:proofErr w:type="gramEnd"/>
                </w:p>
              </w:tc>
              <w:tc>
                <w:tcPr>
                  <w:tcW w:w="4428" w:type="dxa"/>
                  <w:shd w:val="clear" w:color="auto" w:fill="FFFFFF"/>
                </w:tcPr>
                <w:p w14:paraId="536B1916" w14:textId="77777777" w:rsidR="007F0B08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Fashion Accessories Shippers Association, Inc.</w:t>
                  </w:r>
                </w:p>
              </w:tc>
            </w:tr>
            <w:tr w:rsidR="007F0B08" w14:paraId="1C767325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10414A74" w14:textId="77777777" w:rsidR="007F0B08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Michael Carver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33D20E2C" w14:textId="77777777" w:rsidR="007F0B08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Kenneth O'Brien  </w:t>
                  </w:r>
                </w:p>
              </w:tc>
            </w:tr>
            <w:tr w:rsidR="007F0B08" w14:paraId="1436E51F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072C1F06" w14:textId="77777777" w:rsidR="007F0B08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Vice President Sales, Global Trade &amp; Sales Department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42AECEB8" w14:textId="77777777" w:rsidR="007F0B08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President/CEO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Arlene Blocker - Membership Director </w:t>
                  </w:r>
                </w:p>
                <w:p w14:paraId="473D42C2" w14:textId="77777777" w:rsidR="007F0B08" w:rsidRDefault="007F0B08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</w:p>
              </w:tc>
            </w:tr>
            <w:tr w:rsidR="007F0B08" w14:paraId="0B2CFFF1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1900852B" w14:textId="77777777" w:rsidR="007F0B08" w:rsidRDefault="007F0B08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44019139" w14:textId="77777777" w:rsidR="007F0B08" w:rsidRDefault="007F0B08">
                  <w:pPr>
                    <w:keepLines/>
                    <w:ind w:left="108" w:right="108"/>
                  </w:pPr>
                </w:p>
              </w:tc>
            </w:tr>
            <w:tr w:rsidR="007F0B08" w14:paraId="431A53AF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586377EC" w14:textId="77777777" w:rsidR="007F0B08" w:rsidRDefault="007F0B08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7AFC7B7D" w14:textId="77777777" w:rsidR="007F0B08" w:rsidRDefault="007F0B08">
                  <w:pPr>
                    <w:keepLines/>
                    <w:ind w:left="108" w:right="108"/>
                  </w:pPr>
                </w:p>
              </w:tc>
            </w:tr>
            <w:tr w:rsidR="007F0B08" w14:paraId="01718484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6409425B" w14:textId="77777777" w:rsidR="007F0B08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Date:  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52437878" w14:textId="77777777" w:rsidR="007F0B08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Date:  </w:t>
                  </w:r>
                </w:p>
              </w:tc>
            </w:tr>
            <w:tr w:rsidR="007F0B08" w14:paraId="5930A0D5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7AF56529" w14:textId="77777777" w:rsidR="007F0B08" w:rsidRDefault="007F0B08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3336D25A" w14:textId="77777777" w:rsidR="007F0B08" w:rsidRDefault="007F0B08">
                  <w:pPr>
                    <w:keepLines/>
                    <w:ind w:left="108" w:right="108"/>
                  </w:pPr>
                </w:p>
              </w:tc>
            </w:tr>
            <w:tr w:rsidR="007F0B08" w14:paraId="5BA7A716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3996F8ED" w14:textId="77777777" w:rsidR="007F0B08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Carrier Address: 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6FD86500" w14:textId="77777777" w:rsidR="007F0B08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Merchant Address:</w:t>
                  </w:r>
                </w:p>
              </w:tc>
            </w:tr>
            <w:tr w:rsidR="007F0B08" w14:paraId="6382063E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49C1DB05" w14:textId="77777777" w:rsidR="007F0B08" w:rsidRDefault="007F0B08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2CFC3B77" w14:textId="77777777" w:rsidR="007F0B08" w:rsidRDefault="007F0B08">
                  <w:pPr>
                    <w:keepLines/>
                    <w:ind w:left="108" w:right="108"/>
                  </w:pPr>
                </w:p>
              </w:tc>
            </w:tr>
            <w:tr w:rsidR="007F0B08" w14:paraId="2F8CC6D5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0E365357" w14:textId="77777777" w:rsidR="007F0B08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COSCO SHIPPING Lines (North America) Inc.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100 Lighting </w:t>
                  </w:r>
                  <w:proofErr w:type="gramStart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Way  Secaucus</w:t>
                  </w:r>
                  <w:proofErr w:type="gramEnd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, NJ  07094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As agents for: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COSCO SHIPPING Lines Co., Inc.  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No. 378 Dong Da Ming Road 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Shanghai, China 200080</w:t>
                  </w:r>
                </w:p>
                <w:p w14:paraId="5527E9C6" w14:textId="77777777" w:rsidR="007F0B08" w:rsidRDefault="007F0B08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77404178" w14:textId="77777777" w:rsidR="007F0B08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Fashion Accessories Shippers Association, Inc.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3rd Floor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137 West 25th Street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New York, NY - 10001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United States</w:t>
                  </w:r>
                </w:p>
                <w:p w14:paraId="771C920D" w14:textId="77777777" w:rsidR="007F0B08" w:rsidRDefault="007F0B08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</w:p>
                <w:p w14:paraId="1E1BE77F" w14:textId="77777777" w:rsidR="007F0B08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Electronic Signature:  After the parties have signed this Agreement and it has been filed with the Federal Maritime Commission, the parties may </w:t>
                  </w:r>
                  <w:proofErr w:type="gramStart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enter into</w:t>
                  </w:r>
                  <w:proofErr w:type="gramEnd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 subsequent amendments in an electronic mail format (e-mail), transmitted via the Internet and executed, modified or amended by the parties with an electronic signature.  Amended contracted rates are required to be maintained in this contract.  </w:t>
                  </w:r>
                  <w:proofErr w:type="gramStart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In the event that</w:t>
                  </w:r>
                  <w:proofErr w:type="gramEnd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 this Agreement is amended in an e-mail format and executed with an electronic signature, all terms and conditions contained in the Agreement shall have full legal effect, validity and enforceability.  The term "electronic signature" means an e-mail approval attached to or logically associated with the Agreement and executed by the approved persons defined below.</w:t>
                  </w:r>
                  <w:r>
                    <w:br/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Arlene Blocker - ablocker@geminishippers.com</w:t>
                  </w:r>
                </w:p>
              </w:tc>
            </w:tr>
          </w:tbl>
          <w:p w14:paraId="46B4AF19" w14:textId="77777777" w:rsidR="007F0B08" w:rsidRDefault="007F0B08">
            <w:pPr>
              <w:keepLines/>
              <w:ind w:left="108" w:right="108"/>
            </w:pPr>
          </w:p>
        </w:tc>
      </w:tr>
    </w:tbl>
    <w:p w14:paraId="5FACDBDB" w14:textId="77777777" w:rsidR="007F0B08" w:rsidRDefault="007F0B08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57B408C" w14:textId="77777777" w:rsidR="007F0B08" w:rsidRDefault="007F0B08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6467E21F" w14:textId="77777777" w:rsidR="007F0B08" w:rsidRDefault="007F0B08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05AA000" w14:textId="77777777" w:rsidR="007F0B08" w:rsidRDefault="00000000">
      <w:pPr>
        <w:tabs>
          <w:tab w:val="center" w:pos="4788"/>
          <w:tab w:val="right" w:pos="9468"/>
        </w:tabs>
        <w:ind w:left="120" w:right="120"/>
        <w:jc w:val="center"/>
        <w:rPr>
          <w:rFonts w:ascii="Calibri" w:eastAsia="Calibri" w:hAnsi="Calibri" w:cs="Calibri"/>
          <w:b/>
          <w:bCs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>AMENDMENT NO: 10</w:t>
      </w:r>
    </w:p>
    <w:p w14:paraId="2FB8C038" w14:textId="77777777" w:rsidR="007F0B08" w:rsidRDefault="007F0B08">
      <w:pPr>
        <w:tabs>
          <w:tab w:val="center" w:pos="4788"/>
          <w:tab w:val="right" w:pos="9468"/>
        </w:tabs>
        <w:ind w:left="120" w:right="120"/>
        <w:jc w:val="center"/>
        <w:rPr>
          <w:rFonts w:ascii="Calibri" w:eastAsia="Calibri" w:hAnsi="Calibri" w:cs="Calibri"/>
          <w:color w:val="000000"/>
          <w:sz w:val="20"/>
        </w:rPr>
      </w:pPr>
    </w:p>
    <w:p w14:paraId="5DB3023B" w14:textId="77777777" w:rsidR="007F0B08" w:rsidRDefault="00000000">
      <w:pPr>
        <w:tabs>
          <w:tab w:val="center" w:pos="4788"/>
          <w:tab w:val="right" w:pos="9468"/>
        </w:tabs>
        <w:ind w:left="120" w:right="120"/>
        <w:jc w:val="center"/>
        <w:rPr>
          <w:rFonts w:ascii="Calibri" w:eastAsia="Calibri" w:hAnsi="Calibri" w:cs="Calibri"/>
          <w:b/>
          <w:bCs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>AGREEMENT TO AMEND SERVICE CONTRACT: ECI24307</w:t>
      </w:r>
    </w:p>
    <w:p w14:paraId="37696A26" w14:textId="77777777" w:rsidR="007F0B08" w:rsidRDefault="007F0B08">
      <w:pPr>
        <w:tabs>
          <w:tab w:val="center" w:pos="4788"/>
          <w:tab w:val="right" w:pos="9468"/>
        </w:tabs>
        <w:ind w:left="120" w:right="120"/>
        <w:jc w:val="center"/>
        <w:rPr>
          <w:rFonts w:ascii="Calibri" w:eastAsia="Calibri" w:hAnsi="Calibri" w:cs="Calibri"/>
          <w:color w:val="000000"/>
          <w:sz w:val="20"/>
        </w:rPr>
      </w:pPr>
    </w:p>
    <w:p w14:paraId="621A100A" w14:textId="77777777" w:rsidR="007F0B08" w:rsidRDefault="00000000">
      <w:pPr>
        <w:tabs>
          <w:tab w:val="center" w:pos="4788"/>
          <w:tab w:val="right" w:pos="9468"/>
        </w:tabs>
        <w:ind w:left="120" w:right="120"/>
        <w:jc w:val="center"/>
        <w:rPr>
          <w:rFonts w:ascii="Calibri" w:eastAsia="Calibri" w:hAnsi="Calibri" w:cs="Calibri"/>
          <w:b/>
          <w:bCs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>ESSENTIAL TERMS NO: ECI24307</w:t>
      </w:r>
    </w:p>
    <w:p w14:paraId="1CE6407A" w14:textId="77777777" w:rsidR="007F0B08" w:rsidRDefault="007F0B08">
      <w:pPr>
        <w:ind w:left="120" w:right="120"/>
        <w:rPr>
          <w:rFonts w:ascii="Calibri" w:eastAsia="Calibri" w:hAnsi="Calibri" w:cs="Calibri"/>
          <w:color w:val="000000"/>
          <w:sz w:val="20"/>
        </w:rPr>
      </w:pPr>
      <w:bookmarkStart w:id="0" w:name="page_total_master0"/>
      <w:bookmarkStart w:id="1" w:name="page_total"/>
      <w:bookmarkEnd w:id="0"/>
      <w:bookmarkEnd w:id="1"/>
    </w:p>
    <w:sectPr w:rsidR="007F0B08">
      <w:footerReference w:type="default" r:id="rId6"/>
      <w:pgSz w:w="12240" w:h="15840"/>
      <w:pgMar w:top="1440" w:right="1320" w:bottom="1440" w:left="132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A6423" w14:textId="77777777" w:rsidR="008E3E2E" w:rsidRDefault="008E3E2E">
      <w:r>
        <w:separator/>
      </w:r>
    </w:p>
  </w:endnote>
  <w:endnote w:type="continuationSeparator" w:id="0">
    <w:p w14:paraId="242A5A8C" w14:textId="77777777" w:rsidR="008E3E2E" w:rsidRDefault="008E3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C6D94" w14:textId="77777777" w:rsidR="007F0B08" w:rsidRDefault="00000000">
    <w:pPr>
      <w:tabs>
        <w:tab w:val="center" w:pos="4788"/>
        <w:tab w:val="right" w:pos="9468"/>
      </w:tabs>
      <w:ind w:left="120" w:right="120"/>
      <w:jc w:val="center"/>
      <w:rPr>
        <w:rFonts w:ascii="Times New Roman" w:hAnsi="Times New Roman" w:cs="Times New Roman"/>
        <w:color w:val="000000"/>
        <w:sz w:val="20"/>
      </w:rPr>
    </w:pPr>
    <w:r>
      <w:rPr>
        <w:rFonts w:ascii="Times New Roman" w:hAnsi="Times New Roman" w:cs="Times New Roman"/>
        <w:color w:val="000000"/>
        <w:sz w:val="20"/>
      </w:rPr>
      <w:t xml:space="preserve">Page </w:t>
    </w:r>
    <w:r>
      <w:rPr>
        <w:rFonts w:ascii="Times New Roman" w:hAnsi="Times New Roman" w:cs="Times New Roman"/>
        <w:color w:val="000000"/>
        <w:sz w:val="20"/>
      </w:rPr>
      <w:fldChar w:fldCharType="begin"/>
    </w:r>
    <w:r>
      <w:rPr>
        <w:rFonts w:ascii="Times New Roman" w:hAnsi="Times New Roman" w:cs="Times New Roman"/>
        <w:color w:val="000000"/>
        <w:sz w:val="20"/>
      </w:rPr>
      <w:instrText xml:space="preserve"> PAGE   \* MERGEFORMAT </w:instrText>
    </w:r>
    <w:r>
      <w:rPr>
        <w:rFonts w:ascii="Times New Roman" w:hAnsi="Times New Roman" w:cs="Times New Roman"/>
        <w:color w:val="000000"/>
        <w:sz w:val="20"/>
      </w:rPr>
      <w:fldChar w:fldCharType="separate"/>
    </w:r>
    <w:r>
      <w:rPr>
        <w:rFonts w:ascii="Times New Roman" w:hAnsi="Times New Roman" w:cs="Times New Roman"/>
        <w:color w:val="000000"/>
        <w:sz w:val="20"/>
      </w:rPr>
      <w:t>1</w:t>
    </w:r>
    <w:r>
      <w:rPr>
        <w:rFonts w:ascii="Times New Roman" w:hAnsi="Times New Roman" w:cs="Times New Roman"/>
        <w:color w:val="000000"/>
        <w:sz w:val="20"/>
      </w:rPr>
      <w:fldChar w:fldCharType="end"/>
    </w:r>
    <w:r>
      <w:rPr>
        <w:rFonts w:ascii="Times New Roman" w:hAnsi="Times New Roman" w:cs="Times New Roman"/>
        <w:color w:val="000000"/>
        <w:sz w:val="20"/>
      </w:rPr>
      <w:t xml:space="preserve"> of </w:t>
    </w:r>
    <w:fldSimple w:instr=" NUMPAGES   \* MERGEFORMAT ">
      <w:r>
        <w:rPr>
          <w:rFonts w:ascii="Times New Roman" w:hAnsi="Times New Roman" w:cs="Times New Roman"/>
          <w:color w:val="000000"/>
          <w:sz w:val="20"/>
        </w:rPr>
        <w:t>1</w:t>
      </w:r>
    </w:fldSimple>
  </w:p>
  <w:p w14:paraId="4504B3F0" w14:textId="77777777" w:rsidR="007F0B08" w:rsidRDefault="007F0B08">
    <w:pPr>
      <w:tabs>
        <w:tab w:val="center" w:pos="4788"/>
        <w:tab w:val="right" w:pos="9468"/>
      </w:tabs>
      <w:ind w:left="120" w:right="120"/>
      <w:jc w:val="center"/>
      <w:rPr>
        <w:rFonts w:ascii="Times New Roman" w:hAnsi="Times New Roman" w:cs="Times New Roman"/>
        <w:color w:val="00000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62E45" w14:textId="77777777" w:rsidR="008E3E2E" w:rsidRDefault="008E3E2E">
      <w:r>
        <w:separator/>
      </w:r>
    </w:p>
  </w:footnote>
  <w:footnote w:type="continuationSeparator" w:id="0">
    <w:p w14:paraId="525608F1" w14:textId="77777777" w:rsidR="008E3E2E" w:rsidRDefault="008E3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B08"/>
    <w:rsid w:val="006B6602"/>
    <w:rsid w:val="007F0B08"/>
    <w:rsid w:val="008E3E2E"/>
    <w:rsid w:val="00EB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2D797"/>
  <w15:docId w15:val="{4C1EC37C-2785-4240-87C0-0BC0E371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1010</Words>
  <Characters>5762</Characters>
  <Application>Microsoft Office Word</Application>
  <DocSecurity>0</DocSecurity>
  <Lines>48</Lines>
  <Paragraphs>13</Paragraphs>
  <ScaleCrop>false</ScaleCrop>
  <Company>Oracle USA</Company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RTF Template</dc:title>
  <dc:subject/>
  <dc:creator>User</dc:creator>
  <cp:keywords/>
  <dc:description>Generated by Oracle BI Publisher 12.1.4.0.0</dc:description>
  <cp:lastModifiedBy>Jonathan Shorts</cp:lastModifiedBy>
  <cp:revision>2</cp:revision>
  <dcterms:created xsi:type="dcterms:W3CDTF">2024-10-31T18:23:00Z</dcterms:created>
  <dcterms:modified xsi:type="dcterms:W3CDTF">2024-10-31T18:23:00Z</dcterms:modified>
</cp:coreProperties>
</file>