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29AD" w14:textId="77777777" w:rsidR="0084504F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32</w:t>
      </w:r>
    </w:p>
    <w:p w14:paraId="53518E77" w14:textId="77777777" w:rsidR="0084504F" w:rsidRDefault="0084504F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7AD3430B" w14:textId="77777777" w:rsidR="0084504F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15BFF8B5" w14:textId="77777777" w:rsidR="0084504F" w:rsidRDefault="0084504F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0B4E70A" w14:textId="77777777" w:rsidR="0084504F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37100F59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29A352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6B6BDD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1A15C67E" w14:textId="77777777" w:rsidR="0084504F" w:rsidRDefault="0084504F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506C9502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709D4145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DDE236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A3C0C0E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CA75825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ED3BDC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1E5E82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1C772B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149393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D6E37E8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63A063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0CDF63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5E2C89B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36D4E0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9164E1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6D7B481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C346526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11923B2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7B22AD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r>
        <w:rPr>
          <w:rFonts w:ascii="Calibri" w:eastAsia="Calibri" w:hAnsi="Calibri" w:cs="Calibri"/>
          <w:color w:val="000000"/>
          <w:sz w:val="20"/>
          <w:u w:val="single"/>
        </w:rPr>
        <w:t xml:space="preserve">note </w:t>
      </w:r>
      <w:proofErr w:type="gramStart"/>
      <w:r>
        <w:rPr>
          <w:rFonts w:ascii="Calibri" w:eastAsia="Calibri" w:hAnsi="Calibri" w:cs="Calibri"/>
          <w:color w:val="000000"/>
          <w:sz w:val="20"/>
          <w:u w:val="single"/>
        </w:rPr>
        <w:t>group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  <w:r>
        <w:rPr>
          <w:rFonts w:ascii="Calibri" w:eastAsia="Calibri" w:hAnsi="Calibri" w:cs="Calibri"/>
          <w:color w:val="000000"/>
          <w:sz w:val="16"/>
        </w:rPr>
        <w:t>N</w:t>
      </w:r>
      <w:proofErr w:type="gramEnd"/>
      <w:r>
        <w:rPr>
          <w:rFonts w:ascii="Calibri" w:eastAsia="Calibri" w:hAnsi="Calibri" w:cs="Calibri"/>
          <w:color w:val="000000"/>
          <w:sz w:val="16"/>
        </w:rPr>
        <w:t>01</w:t>
      </w:r>
      <w:r>
        <w:rPr>
          <w:rFonts w:ascii="Calibri" w:eastAsia="Calibri" w:hAnsi="Calibri" w:cs="Calibri"/>
          <w:color w:val="000000"/>
          <w:sz w:val="20"/>
        </w:rPr>
        <w:t xml:space="preserve">  to read:</w:t>
      </w:r>
    </w:p>
    <w:p w14:paraId="7AEE3DD5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16"/>
          <w:u w:val="single"/>
        </w:rPr>
        <w:t xml:space="preserve">Rates are Not Subject to General Rate Increase (GRI) 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Carrier would issue the Rated or Non-Rated Seaway Bill of Lading against Shipper's request.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MSC can be collect for Master Brands and its subsidiaries.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MSC can be collect for Fortune Brands and its subsidiaries: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The subsidiaries include Moen USA, Moen Canada,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MasterLock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, Sentry Safe, Larson Manufacturing,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Thermu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Tru and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Riobel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0C6FF4E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3D0E9C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661DC8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917AD1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2172D2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03EECC1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0D9BBA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1C12E6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0DE3B7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E59501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7924A0B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2F4A16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39E969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BC3C8E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B6C0480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9F59870" w14:textId="77777777" w:rsidR="0084504F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4DE5D6EE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7344ED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3227F11F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4159EE81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321FA634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37DC7B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120805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BCA572C" w14:textId="77777777" w:rsidR="0084504F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1C7F1C09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53635238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24561D17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16A6C0AB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163A1446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4D288517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26869E05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1568F76B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76E86FED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4E1ACFCE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75A303A6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09CFF424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09D5ADDF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657BFE9B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60E35BCB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0D4572A3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3C4B7C4E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36EC92CE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2CC8B3D7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2AA81221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0CCC395C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11C128D6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3A4845E0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01AD7BB2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776EFC8E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77DBC9D2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45DA8655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6B604D42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6880C9C5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G2 = high cube garment container fitted with Rack 2 - tier</w:t>
      </w:r>
    </w:p>
    <w:p w14:paraId="2FC980E1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0620A4F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2C3258FC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228C7EAF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02E4CFD4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1F0599BC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34E79119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32B647B8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15EA3D4E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563E9C8C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3B087E14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D9893A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72463E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FDA000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0DEFF3EC" w14:textId="77777777" w:rsidR="0084504F" w:rsidRDefault="0084504F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496D68FE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0561C453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84504F" w14:paraId="0F937F71" w14:textId="77777777">
        <w:tc>
          <w:tcPr>
            <w:tcW w:w="5259" w:type="dxa"/>
            <w:shd w:val="clear" w:color="auto" w:fill="FFFFFF"/>
          </w:tcPr>
          <w:p w14:paraId="12B554C9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51825213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84504F" w14:paraId="0CD8629D" w14:textId="77777777">
        <w:tc>
          <w:tcPr>
            <w:tcW w:w="5259" w:type="dxa"/>
            <w:shd w:val="clear" w:color="auto" w:fill="FFFFFF"/>
          </w:tcPr>
          <w:p w14:paraId="288CD20B" w14:textId="77777777" w:rsidR="0084504F" w:rsidRDefault="0084504F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3D62A81E" w14:textId="77777777" w:rsidR="0084504F" w:rsidRDefault="0084504F">
            <w:pPr>
              <w:ind w:left="108" w:right="108"/>
            </w:pPr>
          </w:p>
        </w:tc>
      </w:tr>
      <w:tr w:rsidR="0084504F" w14:paraId="55F750E0" w14:textId="77777777">
        <w:tc>
          <w:tcPr>
            <w:tcW w:w="5259" w:type="dxa"/>
            <w:shd w:val="clear" w:color="auto" w:fill="FFFFFF"/>
          </w:tcPr>
          <w:p w14:paraId="644BE119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4E076189" w14:textId="77777777" w:rsidR="0084504F" w:rsidRDefault="0084504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C359C5D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7FBC5C38" w14:textId="77777777" w:rsidR="0084504F" w:rsidRDefault="0084504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82AD8A3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1EC5CEA4" w14:textId="77777777" w:rsidR="0084504F" w:rsidRDefault="0084504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59532EF" w14:textId="77777777" w:rsidR="0084504F" w:rsidRDefault="0084504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67CFCDFE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2A1E7AF1" w14:textId="77777777" w:rsidR="0084504F" w:rsidRDefault="0084504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E5F3814" w14:textId="77777777" w:rsidR="0084504F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0BE673BA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F24B96" w14:textId="77777777" w:rsidR="0084504F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444A88FE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764765" w14:textId="77777777" w:rsidR="0084504F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269DE6B4" w14:textId="77777777" w:rsidR="0084504F" w:rsidRDefault="0084504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A8485B" w14:textId="77777777" w:rsidR="0084504F" w:rsidRDefault="0084504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EC910A" w14:textId="77777777" w:rsidR="0084504F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7A851F7F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84504F" w14:paraId="365CEAA4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84504F" w14:paraId="772087A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016366F" w14:textId="77777777" w:rsidR="0084504F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F331E5C" w14:textId="77777777" w:rsidR="0084504F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84504F" w14:paraId="16058D8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60243BA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FED19DB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84504F" w14:paraId="5F42F41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E131289" w14:textId="77777777" w:rsidR="0084504F" w:rsidRDefault="008450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CBB0F32" w14:textId="77777777" w:rsidR="0084504F" w:rsidRDefault="0084504F">
                  <w:pPr>
                    <w:keepLines/>
                    <w:ind w:left="108" w:right="108"/>
                  </w:pPr>
                </w:p>
              </w:tc>
            </w:tr>
            <w:tr w:rsidR="0084504F" w14:paraId="3C8913A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699F03E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7AA2399C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84504F" w14:paraId="30E6ACC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1C2C800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87F90E6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84504F" w14:paraId="1E2D953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C7F5DB5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D3AB58E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Membership Director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</w:t>
                  </w:r>
                </w:p>
                <w:p w14:paraId="3053E965" w14:textId="77777777" w:rsidR="0084504F" w:rsidRDefault="0084504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84504F" w14:paraId="7978420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5C34549" w14:textId="77777777" w:rsidR="0084504F" w:rsidRDefault="008450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F45F296" w14:textId="77777777" w:rsidR="0084504F" w:rsidRDefault="0084504F">
                  <w:pPr>
                    <w:keepLines/>
                    <w:ind w:left="108" w:right="108"/>
                  </w:pPr>
                </w:p>
              </w:tc>
            </w:tr>
            <w:tr w:rsidR="0084504F" w14:paraId="23E6151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588EE37" w14:textId="77777777" w:rsidR="0084504F" w:rsidRDefault="008450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1278354" w14:textId="77777777" w:rsidR="0084504F" w:rsidRDefault="0084504F">
                  <w:pPr>
                    <w:keepLines/>
                    <w:ind w:left="108" w:right="108"/>
                  </w:pPr>
                </w:p>
              </w:tc>
            </w:tr>
            <w:tr w:rsidR="0084504F" w14:paraId="6EF8CD7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C30810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1193450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84504F" w14:paraId="53A9562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9EFE197" w14:textId="77777777" w:rsidR="0084504F" w:rsidRDefault="008450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2AE4C13" w14:textId="77777777" w:rsidR="0084504F" w:rsidRDefault="0084504F">
                  <w:pPr>
                    <w:keepLines/>
                    <w:ind w:left="108" w:right="108"/>
                  </w:pPr>
                </w:p>
              </w:tc>
            </w:tr>
            <w:tr w:rsidR="0084504F" w14:paraId="531D396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5B33E5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FE2993B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84504F" w14:paraId="5112681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32F5359" w14:textId="77777777" w:rsidR="0084504F" w:rsidRDefault="008450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99D42A3" w14:textId="77777777" w:rsidR="0084504F" w:rsidRDefault="0084504F">
                  <w:pPr>
                    <w:keepLines/>
                    <w:ind w:left="108" w:right="108"/>
                  </w:pPr>
                </w:p>
              </w:tc>
            </w:tr>
            <w:tr w:rsidR="0084504F" w14:paraId="5CF7D31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302461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33F077E7" w14:textId="77777777" w:rsidR="0084504F" w:rsidRDefault="008450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B34AA84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1E7E5C60" w14:textId="77777777" w:rsidR="0084504F" w:rsidRDefault="0084504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70AAA138" w14:textId="77777777" w:rsidR="0084504F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2A69C2A5" w14:textId="77777777" w:rsidR="0084504F" w:rsidRDefault="0084504F">
            <w:pPr>
              <w:keepLines/>
              <w:ind w:left="108" w:right="108"/>
            </w:pPr>
          </w:p>
        </w:tc>
      </w:tr>
    </w:tbl>
    <w:p w14:paraId="25A25FFC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149082F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CBD169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2D76EC" w14:textId="77777777" w:rsidR="0084504F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32</w:t>
      </w:r>
    </w:p>
    <w:p w14:paraId="0A38040B" w14:textId="77777777" w:rsidR="0084504F" w:rsidRDefault="0084504F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21FFD857" w14:textId="77777777" w:rsidR="0084504F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6F1B39E0" w14:textId="77777777" w:rsidR="0084504F" w:rsidRDefault="0084504F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2883007" w14:textId="77777777" w:rsidR="0084504F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3DA73484" w14:textId="77777777" w:rsidR="0084504F" w:rsidRDefault="0084504F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84504F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8A4D" w14:textId="77777777" w:rsidR="0014582F" w:rsidRDefault="0014582F">
      <w:r>
        <w:separator/>
      </w:r>
    </w:p>
  </w:endnote>
  <w:endnote w:type="continuationSeparator" w:id="0">
    <w:p w14:paraId="44081326" w14:textId="77777777" w:rsidR="0014582F" w:rsidRDefault="0014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7368" w14:textId="77777777" w:rsidR="0084504F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7FD71D11" w14:textId="77777777" w:rsidR="0084504F" w:rsidRDefault="0084504F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649" w14:textId="77777777" w:rsidR="0014582F" w:rsidRDefault="0014582F">
      <w:r>
        <w:separator/>
      </w:r>
    </w:p>
  </w:footnote>
  <w:footnote w:type="continuationSeparator" w:id="0">
    <w:p w14:paraId="21D9EB8F" w14:textId="77777777" w:rsidR="0014582F" w:rsidRDefault="0014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04F"/>
    <w:rsid w:val="0014582F"/>
    <w:rsid w:val="0084504F"/>
    <w:rsid w:val="00C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4871"/>
  <w15:docId w15:val="{17CD1206-A193-4E5F-9361-FA5D845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4891</Characters>
  <Application>Microsoft Office Word</Application>
  <DocSecurity>0</DocSecurity>
  <Lines>40</Lines>
  <Paragraphs>11</Paragraphs>
  <ScaleCrop>false</ScaleCrop>
  <Company>Oracle USA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2024-03-13T22:07:00Z</dcterms:created>
  <dcterms:modified xsi:type="dcterms:W3CDTF">2024-03-13T22:07:00Z</dcterms:modified>
</cp:coreProperties>
</file>