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6EDA214C" w14:textId="77777777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5227E507" w14:textId="75604E2E" w:rsidR="000F78A8" w:rsidRPr="00AE4686" w:rsidRDefault="000F78A8" w:rsidP="00BD5137">
      <w:pPr>
        <w:outlineLvl w:val="0"/>
        <w:rPr>
          <w:szCs w:val="24"/>
        </w:rPr>
        <w:sectPr w:rsidR="000F78A8" w:rsidRPr="00AE4686" w:rsidSect="00C55ECA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F8A2083" w14:textId="77777777" w:rsidR="000C06E8" w:rsidRPr="00570633" w:rsidRDefault="000C06E8" w:rsidP="009A6172">
      <w:pPr>
        <w:jc w:val="center"/>
        <w:outlineLvl w:val="0"/>
      </w:pPr>
      <w:r w:rsidRPr="00570633">
        <w:rPr>
          <w:b/>
          <w:u w:val="single"/>
        </w:rPr>
        <w:lastRenderedPageBreak/>
        <w:t>APPENDIX “A” – ESSENTIAL TERMS</w:t>
      </w:r>
    </w:p>
    <w:p w14:paraId="510E307C" w14:textId="77777777" w:rsidR="000C06E8" w:rsidRPr="00570633" w:rsidRDefault="000C06E8" w:rsidP="000C06E8"/>
    <w:p w14:paraId="2866D84B" w14:textId="77777777" w:rsidR="000C06E8" w:rsidRPr="00570633" w:rsidRDefault="000C06E8" w:rsidP="009A6172">
      <w:pPr>
        <w:outlineLvl w:val="0"/>
        <w:rPr>
          <w:b/>
        </w:rPr>
      </w:pPr>
      <w:r w:rsidRPr="00570633">
        <w:rPr>
          <w:b/>
        </w:rPr>
        <w:t xml:space="preserve">TERM 1 – SCOPE - ORIGINS </w:t>
      </w:r>
    </w:p>
    <w:p w14:paraId="0C848785" w14:textId="77777777" w:rsidR="000C06E8" w:rsidRPr="00570633" w:rsidRDefault="000C06E8" w:rsidP="000C06E8">
      <w:pPr>
        <w:rPr>
          <w:b/>
        </w:rPr>
      </w:pPr>
    </w:p>
    <w:p w14:paraId="534FBDBA" w14:textId="77777777" w:rsidR="005C0D89" w:rsidRPr="00570633" w:rsidRDefault="005C0D89" w:rsidP="000C06E8">
      <w:pPr>
        <w:rPr>
          <w:b/>
        </w:rPr>
      </w:pPr>
      <w:r w:rsidRPr="00570633">
        <w:rPr>
          <w:b/>
        </w:rPr>
        <w:t>Eastern Mediterranean Origins:</w:t>
      </w:r>
    </w:p>
    <w:p w14:paraId="352E5C31" w14:textId="77777777" w:rsidR="005C0D89" w:rsidRPr="00570633" w:rsidRDefault="005C0D89" w:rsidP="005C0D89">
      <w:r w:rsidRPr="00570633">
        <w:t>Istanbul Ambarli, Turkey (TRKPX)</w:t>
      </w:r>
    </w:p>
    <w:p w14:paraId="4E93928D" w14:textId="77777777" w:rsidR="005C0D89" w:rsidRPr="00570633" w:rsidRDefault="005C0D89" w:rsidP="005C0D89">
      <w:r w:rsidRPr="00570633">
        <w:t>Mersin, Turkey (TRMER)</w:t>
      </w:r>
    </w:p>
    <w:p w14:paraId="0E6A0165" w14:textId="77777777" w:rsidR="005C0D89" w:rsidRPr="00570633" w:rsidRDefault="005C0D89" w:rsidP="000C06E8">
      <w:pPr>
        <w:rPr>
          <w:b/>
        </w:rPr>
      </w:pPr>
    </w:p>
    <w:p w14:paraId="13C42ED3" w14:textId="77777777" w:rsidR="008C4545" w:rsidRPr="00570633" w:rsidRDefault="00A3573C" w:rsidP="000C06E8">
      <w:pPr>
        <w:rPr>
          <w:b/>
        </w:rPr>
      </w:pPr>
      <w:r w:rsidRPr="00570633">
        <w:rPr>
          <w:b/>
        </w:rPr>
        <w:t>Far East Origins:</w:t>
      </w:r>
    </w:p>
    <w:p w14:paraId="684511CB" w14:textId="77777777" w:rsidR="005C0D89" w:rsidRPr="00570633" w:rsidRDefault="005C0D89" w:rsidP="00A3573C">
      <w:r w:rsidRPr="00570633">
        <w:t>Cai Mep, Vietnam (VNTCT)</w:t>
      </w:r>
    </w:p>
    <w:p w14:paraId="3CC87AFA" w14:textId="77777777" w:rsidR="005C0D89" w:rsidRPr="00570633" w:rsidRDefault="005C0D89" w:rsidP="00A3573C">
      <w:r w:rsidRPr="00570633">
        <w:t>Colombo, Sri Lanka (LKCMB)</w:t>
      </w:r>
    </w:p>
    <w:p w14:paraId="7222A7AD" w14:textId="77777777" w:rsidR="005C0D89" w:rsidRPr="00570633" w:rsidRDefault="005C0D89" w:rsidP="00A3573C">
      <w:r w:rsidRPr="00570633">
        <w:t>Haiphong, Vietnam (VNHAI)</w:t>
      </w:r>
    </w:p>
    <w:p w14:paraId="36879667" w14:textId="77777777" w:rsidR="00FA46EE" w:rsidRPr="00570633" w:rsidRDefault="00FA46EE" w:rsidP="00FA46EE">
      <w:r w:rsidRPr="00570633">
        <w:t xml:space="preserve">Ho Chi Minh City - </w:t>
      </w:r>
      <w:proofErr w:type="spellStart"/>
      <w:r w:rsidRPr="00570633">
        <w:t>Icd</w:t>
      </w:r>
      <w:proofErr w:type="spellEnd"/>
      <w:r w:rsidRPr="00570633">
        <w:t xml:space="preserve"> Phuc Long, Vietnam (VNPLG)</w:t>
      </w:r>
    </w:p>
    <w:p w14:paraId="0AA1BF51" w14:textId="77777777" w:rsidR="00FA46EE" w:rsidRPr="00570633" w:rsidRDefault="00FA46EE" w:rsidP="00FA46EE">
      <w:r w:rsidRPr="00570633">
        <w:t>Ho Chi Minh City, Vietnam (VNHCM)</w:t>
      </w:r>
    </w:p>
    <w:p w14:paraId="0E47119C" w14:textId="77777777" w:rsidR="007A74EC" w:rsidRDefault="007A74EC" w:rsidP="00A3573C">
      <w:r w:rsidRPr="007A74EC">
        <w:rPr>
          <w:highlight w:val="yellow"/>
        </w:rPr>
        <w:t xml:space="preserve">Ho Chi Minh City - </w:t>
      </w:r>
      <w:proofErr w:type="spellStart"/>
      <w:r w:rsidRPr="007A74EC">
        <w:rPr>
          <w:highlight w:val="yellow"/>
        </w:rPr>
        <w:t>Icd</w:t>
      </w:r>
      <w:proofErr w:type="spellEnd"/>
      <w:r w:rsidRPr="007A74EC">
        <w:rPr>
          <w:highlight w:val="yellow"/>
        </w:rPr>
        <w:t xml:space="preserve"> Phuoc Long Terminal, Vietnam (VNPHU)</w:t>
      </w:r>
    </w:p>
    <w:p w14:paraId="7A354E5B" w14:textId="0B1A62A5" w:rsidR="005C0D89" w:rsidRPr="00570633" w:rsidRDefault="005C0D89" w:rsidP="00A3573C">
      <w:r w:rsidRPr="00570633">
        <w:t>Hong Kong, Hong Kong (HKHKG)</w:t>
      </w:r>
    </w:p>
    <w:p w14:paraId="6A0BE148" w14:textId="77777777" w:rsidR="005C0D89" w:rsidRPr="00570633" w:rsidRDefault="005C0D89" w:rsidP="00A3573C">
      <w:r w:rsidRPr="00570633">
        <w:t>Kaohsiung, Taiwan (TWKSG)</w:t>
      </w:r>
    </w:p>
    <w:p w14:paraId="64CE7A78" w14:textId="77777777" w:rsidR="005C0D89" w:rsidRPr="00570633" w:rsidRDefault="005C0D89" w:rsidP="005C0D89">
      <w:proofErr w:type="spellStart"/>
      <w:r w:rsidRPr="00570633">
        <w:t>Kattupalli</w:t>
      </w:r>
      <w:proofErr w:type="spellEnd"/>
      <w:r w:rsidRPr="00570633">
        <w:t xml:space="preserve"> Port, India (INKTP)</w:t>
      </w:r>
    </w:p>
    <w:p w14:paraId="603D3C56" w14:textId="77777777" w:rsidR="005C0D89" w:rsidRPr="00570633" w:rsidRDefault="005C0D89" w:rsidP="005C0D89">
      <w:r w:rsidRPr="00570633">
        <w:t>Kolkata, India (INCCU)</w:t>
      </w:r>
    </w:p>
    <w:p w14:paraId="28409AEA" w14:textId="77777777" w:rsidR="005C0D89" w:rsidRPr="00570633" w:rsidRDefault="005C0D89" w:rsidP="00A3573C">
      <w:r w:rsidRPr="00570633">
        <w:t>Laem Chabang, Thailand (THLEM)</w:t>
      </w:r>
    </w:p>
    <w:p w14:paraId="5183DD85" w14:textId="77777777" w:rsidR="00E63718" w:rsidRPr="00570633" w:rsidRDefault="00E63718" w:rsidP="00E63718">
      <w:r w:rsidRPr="00570633">
        <w:t>Manila North Port, Philippines (PHZMP)</w:t>
      </w:r>
    </w:p>
    <w:p w14:paraId="4AD62157" w14:textId="77777777" w:rsidR="00E63718" w:rsidRPr="00570633" w:rsidRDefault="00E63718" w:rsidP="00E63718">
      <w:r w:rsidRPr="00570633">
        <w:t>Manila South Port, Philippines (PHMNT)</w:t>
      </w:r>
    </w:p>
    <w:p w14:paraId="13C9E146" w14:textId="77777777" w:rsidR="005C0D89" w:rsidRPr="00570633" w:rsidRDefault="005C0D89" w:rsidP="005C0D89">
      <w:r w:rsidRPr="00570633">
        <w:t>Mundra, India (INRQL)</w:t>
      </w:r>
    </w:p>
    <w:p w14:paraId="42D3E5AA" w14:textId="77777777" w:rsidR="005C0D89" w:rsidRPr="007C3CFF" w:rsidRDefault="005C0D89" w:rsidP="00A3573C">
      <w:r w:rsidRPr="00570633">
        <w:t>Nansha, China (CNNSJ)</w:t>
      </w:r>
    </w:p>
    <w:p w14:paraId="561E7D2E" w14:textId="77777777" w:rsidR="005C0D89" w:rsidRPr="007C3CFF" w:rsidRDefault="005C0D89" w:rsidP="005C0D89">
      <w:r w:rsidRPr="007C3CFF">
        <w:t>Nhava Sheva, India (INNHV)</w:t>
      </w:r>
    </w:p>
    <w:p w14:paraId="6AB5200E" w14:textId="77777777" w:rsidR="005C0D89" w:rsidRPr="007C3CFF" w:rsidRDefault="005C0D89" w:rsidP="00A3573C">
      <w:r w:rsidRPr="007C3CFF">
        <w:t>Ningbo, China (CNNGB)</w:t>
      </w:r>
    </w:p>
    <w:p w14:paraId="419BAAD4" w14:textId="77777777" w:rsidR="005C0D89" w:rsidRPr="007C3CFF" w:rsidRDefault="005C0D89" w:rsidP="00A3573C">
      <w:r w:rsidRPr="007C3CFF">
        <w:t>Pusan, Korea (KRPUS)</w:t>
      </w:r>
    </w:p>
    <w:p w14:paraId="0BF55685" w14:textId="77777777" w:rsidR="005C0D89" w:rsidRPr="007C3CFF" w:rsidRDefault="005C0D89" w:rsidP="00A3573C">
      <w:r w:rsidRPr="007C3CFF">
        <w:t>Qingdao, China (CNQIN)</w:t>
      </w:r>
    </w:p>
    <w:p w14:paraId="5E04D513" w14:textId="77777777" w:rsidR="005C0D89" w:rsidRPr="007C3CFF" w:rsidRDefault="005C0D89" w:rsidP="00A3573C">
      <w:r w:rsidRPr="007C3CFF">
        <w:t>Shanghai, China (CNSNH)</w:t>
      </w:r>
    </w:p>
    <w:p w14:paraId="7A6F32E9" w14:textId="77777777" w:rsidR="005C0D89" w:rsidRPr="007C3CFF" w:rsidRDefault="005C0D89" w:rsidP="00A3573C">
      <w:r w:rsidRPr="007C3CFF">
        <w:t>Singapore, Singapore (SGSIN)</w:t>
      </w:r>
    </w:p>
    <w:p w14:paraId="1700FBE6" w14:textId="77777777" w:rsidR="005C0D89" w:rsidRPr="007C3CFF" w:rsidRDefault="005C0D89" w:rsidP="005C0D89">
      <w:r w:rsidRPr="007C3CFF">
        <w:t>Tuticorin, India (INTUT)</w:t>
      </w:r>
    </w:p>
    <w:p w14:paraId="1BCC65B9" w14:textId="77777777" w:rsidR="005C0D89" w:rsidRPr="007C3CFF" w:rsidRDefault="005C0D89" w:rsidP="00A3573C">
      <w:r w:rsidRPr="007C3CFF">
        <w:t>Xiamen, China (CNXIA)</w:t>
      </w:r>
    </w:p>
    <w:p w14:paraId="0B672268" w14:textId="77777777" w:rsidR="005C0D89" w:rsidRPr="007C3CFF" w:rsidRDefault="005C0D89" w:rsidP="00A3573C">
      <w:r w:rsidRPr="007C3CFF">
        <w:t>Yantian, China (CNOJA)</w:t>
      </w:r>
    </w:p>
    <w:p w14:paraId="0E9FAC1A" w14:textId="77777777" w:rsidR="00A3573C" w:rsidRPr="007C3CFF" w:rsidRDefault="00A3573C" w:rsidP="00A3573C"/>
    <w:p w14:paraId="1E9A1D64" w14:textId="77777777" w:rsidR="005C0D89" w:rsidRPr="007C3CFF" w:rsidRDefault="005C0D89" w:rsidP="00A3573C">
      <w:pPr>
        <w:rPr>
          <w:b/>
        </w:rPr>
      </w:pPr>
      <w:r w:rsidRPr="007C3CFF">
        <w:rPr>
          <w:b/>
        </w:rPr>
        <w:t>Israel Origins:</w:t>
      </w:r>
    </w:p>
    <w:p w14:paraId="196644CC" w14:textId="77777777" w:rsidR="005C0D89" w:rsidRPr="007C3CFF" w:rsidRDefault="005C0D89" w:rsidP="00A3573C">
      <w:r w:rsidRPr="007C3CFF">
        <w:t>Haifa, Israel (ILHFA)</w:t>
      </w:r>
    </w:p>
    <w:p w14:paraId="0369F3D2" w14:textId="77777777" w:rsidR="005C0D89" w:rsidRPr="007C3CFF" w:rsidRDefault="005C0D89" w:rsidP="00A3573C">
      <w:pPr>
        <w:rPr>
          <w:b/>
        </w:rPr>
      </w:pPr>
    </w:p>
    <w:p w14:paraId="12BB6B20" w14:textId="77777777" w:rsidR="005C0D89" w:rsidRPr="007C3CFF" w:rsidRDefault="005C0D89" w:rsidP="00A3573C">
      <w:pPr>
        <w:rPr>
          <w:b/>
        </w:rPr>
      </w:pPr>
      <w:r w:rsidRPr="007C3CFF">
        <w:rPr>
          <w:b/>
        </w:rPr>
        <w:t>Western Mediterranean Origins:</w:t>
      </w:r>
    </w:p>
    <w:p w14:paraId="3B096811" w14:textId="77777777" w:rsidR="005C0D89" w:rsidRPr="007C3CFF" w:rsidRDefault="005C0D89" w:rsidP="005C0D89">
      <w:r w:rsidRPr="007C3CFF">
        <w:t>Barcelona, Spain (ESBCN)</w:t>
      </w:r>
    </w:p>
    <w:p w14:paraId="72EA2BEA" w14:textId="77777777" w:rsidR="005C0D89" w:rsidRPr="007C3CFF" w:rsidRDefault="005C0D89" w:rsidP="005C0D89">
      <w:r w:rsidRPr="007C3CFF">
        <w:t>Fos Sur Mer, France (FRFOS)</w:t>
      </w:r>
    </w:p>
    <w:p w14:paraId="1CA3A4C0" w14:textId="77777777" w:rsidR="005C0D89" w:rsidRPr="005C0D89" w:rsidRDefault="005C0D89" w:rsidP="005C0D89">
      <w:proofErr w:type="spellStart"/>
      <w:r w:rsidRPr="007C3CFF">
        <w:t>Leixoes</w:t>
      </w:r>
      <w:proofErr w:type="spellEnd"/>
      <w:r w:rsidRPr="007C3CFF">
        <w:t>, Portugal (PTLXS)</w:t>
      </w:r>
    </w:p>
    <w:p w14:paraId="4CF40D3A" w14:textId="77777777" w:rsidR="005C0D89" w:rsidRDefault="005C0D89" w:rsidP="00A3573C">
      <w:pPr>
        <w:rPr>
          <w:b/>
        </w:rPr>
      </w:pPr>
    </w:p>
    <w:p w14:paraId="49AC3BBE" w14:textId="77777777" w:rsidR="00A3573C" w:rsidRDefault="00A3573C" w:rsidP="00A3573C">
      <w:pPr>
        <w:rPr>
          <w:b/>
        </w:rPr>
      </w:pPr>
      <w:r w:rsidRPr="00A3573C">
        <w:rPr>
          <w:b/>
        </w:rPr>
        <w:t>Seth Origins:</w:t>
      </w:r>
    </w:p>
    <w:p w14:paraId="6F7CC169" w14:textId="77777777" w:rsidR="00A3573C" w:rsidRDefault="00A3573C" w:rsidP="00A3573C">
      <w:r>
        <w:t>Jakarta, Indonesia (IDJKT)</w:t>
      </w:r>
    </w:p>
    <w:p w14:paraId="3068667E" w14:textId="77777777" w:rsidR="00997C18" w:rsidRDefault="00997C18" w:rsidP="00A3573C">
      <w:r w:rsidRPr="00B47386">
        <w:t>Port Klang, Malaysia (MYPKL)</w:t>
      </w:r>
    </w:p>
    <w:p w14:paraId="2014CDBC" w14:textId="4949D475" w:rsidR="00A3573C" w:rsidRPr="00A3573C" w:rsidRDefault="00A3573C" w:rsidP="00A3573C">
      <w:r>
        <w:t>Tanjung Pelepas, Malaysia (MYTNJ)</w:t>
      </w:r>
    </w:p>
    <w:p w14:paraId="5925710C" w14:textId="22ED0F11" w:rsidR="00E0010C" w:rsidRPr="00AE4686" w:rsidRDefault="00A3573C" w:rsidP="00E0010C">
      <w:pPr>
        <w:jc w:val="center"/>
        <w:outlineLvl w:val="0"/>
        <w:rPr>
          <w:b/>
          <w:u w:val="single"/>
        </w:rPr>
      </w:pPr>
      <w:r>
        <w:rPr>
          <w:b/>
        </w:rPr>
        <w:br w:type="page"/>
      </w:r>
      <w:r w:rsidR="00E0010C" w:rsidRPr="00AE4686">
        <w:rPr>
          <w:b/>
          <w:u w:val="single"/>
        </w:rPr>
        <w:lastRenderedPageBreak/>
        <w:t xml:space="preserve"> </w:t>
      </w:r>
    </w:p>
    <w:p w14:paraId="17E2569B" w14:textId="74DFB216" w:rsidR="00A3573C" w:rsidRPr="00AE4686" w:rsidRDefault="00A3573C" w:rsidP="00A3573C">
      <w:pPr>
        <w:jc w:val="center"/>
        <w:outlineLvl w:val="0"/>
      </w:pPr>
      <w:r w:rsidRPr="00AE4686">
        <w:rPr>
          <w:b/>
          <w:u w:val="single"/>
        </w:rPr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5BBB543E" w14:textId="77777777" w:rsidR="00D13EAC" w:rsidRPr="00AE4686" w:rsidRDefault="00D13EAC" w:rsidP="000C06E8"/>
    <w:p w14:paraId="07B2E37D" w14:textId="77777777" w:rsidR="00C2626E" w:rsidRDefault="00C2626E" w:rsidP="003C3CCC">
      <w:pPr>
        <w:rPr>
          <w:b/>
        </w:rPr>
      </w:pPr>
    </w:p>
    <w:p w14:paraId="6F286BA9" w14:textId="06E7DA6B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C55ECA"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48EF016F" w14:textId="77777777" w:rsidR="00552CE8" w:rsidRDefault="00552CE8" w:rsidP="0039368F">
      <w:pPr>
        <w:jc w:val="both"/>
      </w:pPr>
      <w:r w:rsidRPr="00552CE8">
        <w:t xml:space="preserve">Amendment No. 28 Effective 18-Feb-2024 </w:t>
      </w:r>
    </w:p>
    <w:p w14:paraId="4F7167D6" w14:textId="77777777" w:rsidR="0039368F" w:rsidRDefault="0039368F" w:rsidP="0039368F">
      <w:pPr>
        <w:jc w:val="both"/>
      </w:pPr>
      <w:r w:rsidRPr="00F64935">
        <w:t xml:space="preserve">Amendment No. </w:t>
      </w:r>
      <w:r w:rsidR="00E56892" w:rsidRPr="00F64935">
        <w:rPr>
          <w:lang w:eastAsia="zh-CN"/>
        </w:rPr>
        <w:t>2</w:t>
      </w:r>
      <w:r w:rsidR="00552CE8" w:rsidRPr="00F64935">
        <w:rPr>
          <w:lang w:eastAsia="zh-CN"/>
        </w:rPr>
        <w:t>9</w:t>
      </w:r>
      <w:r w:rsidRPr="00F64935">
        <w:rPr>
          <w:lang w:eastAsia="zh-CN"/>
        </w:rPr>
        <w:t xml:space="preserve"> </w:t>
      </w:r>
      <w:r w:rsidRPr="00F64935">
        <w:t xml:space="preserve">Effective </w:t>
      </w:r>
      <w:r w:rsidR="00E80879" w:rsidRPr="00F64935">
        <w:rPr>
          <w:rFonts w:hint="eastAsia"/>
          <w:lang w:eastAsia="zh-CN"/>
        </w:rPr>
        <w:t>26</w:t>
      </w:r>
      <w:r w:rsidRPr="00F64935">
        <w:rPr>
          <w:lang w:eastAsia="zh-CN"/>
        </w:rPr>
        <w:t>-Feb</w:t>
      </w:r>
      <w:r w:rsidRPr="00F64935">
        <w:t>-2024</w:t>
      </w:r>
    </w:p>
    <w:p w14:paraId="1EAA909E" w14:textId="77777777" w:rsidR="00F64935" w:rsidRDefault="00F64935" w:rsidP="00F64935">
      <w:pPr>
        <w:jc w:val="both"/>
      </w:pPr>
      <w:r w:rsidRPr="00C2626E">
        <w:t xml:space="preserve">Amendment No. </w:t>
      </w:r>
      <w:r w:rsidRPr="00C2626E">
        <w:rPr>
          <w:lang w:eastAsia="zh-CN"/>
        </w:rPr>
        <w:t xml:space="preserve">30 </w:t>
      </w:r>
      <w:r w:rsidRPr="00C2626E">
        <w:t xml:space="preserve">Effective </w:t>
      </w:r>
      <w:r w:rsidR="00AF5FCD" w:rsidRPr="00C2626E">
        <w:rPr>
          <w:lang w:eastAsia="zh-CN"/>
        </w:rPr>
        <w:t>01</w:t>
      </w:r>
      <w:r w:rsidRPr="00C2626E">
        <w:rPr>
          <w:lang w:eastAsia="zh-CN"/>
        </w:rPr>
        <w:t>-</w:t>
      </w:r>
      <w:r w:rsidR="00AF5FCD" w:rsidRPr="00C2626E">
        <w:rPr>
          <w:lang w:eastAsia="zh-CN"/>
        </w:rPr>
        <w:t>Mar</w:t>
      </w:r>
      <w:r w:rsidRPr="00C2626E">
        <w:t>-2024</w:t>
      </w:r>
    </w:p>
    <w:p w14:paraId="1F81A325" w14:textId="77777777" w:rsidR="00C2626E" w:rsidRDefault="00C2626E" w:rsidP="00C2626E">
      <w:pPr>
        <w:jc w:val="both"/>
      </w:pPr>
      <w:r w:rsidRPr="00C81FD7">
        <w:t xml:space="preserve">Amendment No. </w:t>
      </w:r>
      <w:r w:rsidRPr="00C81FD7">
        <w:rPr>
          <w:lang w:eastAsia="zh-CN"/>
        </w:rPr>
        <w:t xml:space="preserve">31 </w:t>
      </w:r>
      <w:r w:rsidRPr="00C81FD7">
        <w:t xml:space="preserve">Effective </w:t>
      </w:r>
      <w:r w:rsidR="00BE4D27" w:rsidRPr="00C81FD7">
        <w:rPr>
          <w:lang w:eastAsia="zh-CN"/>
        </w:rPr>
        <w:t>05</w:t>
      </w:r>
      <w:r w:rsidRPr="00C81FD7">
        <w:rPr>
          <w:lang w:eastAsia="zh-CN"/>
        </w:rPr>
        <w:t>-Mar</w:t>
      </w:r>
      <w:r w:rsidRPr="00C81FD7">
        <w:t>-2024</w:t>
      </w:r>
    </w:p>
    <w:p w14:paraId="7ED93359" w14:textId="77777777" w:rsidR="00C81FD7" w:rsidRDefault="00C81FD7" w:rsidP="00C81FD7">
      <w:pPr>
        <w:jc w:val="both"/>
      </w:pPr>
      <w:r w:rsidRPr="00AD5D29">
        <w:t xml:space="preserve">Amendment No. </w:t>
      </w:r>
      <w:r w:rsidRPr="00AD5D29">
        <w:rPr>
          <w:lang w:eastAsia="zh-CN"/>
        </w:rPr>
        <w:t xml:space="preserve">32 </w:t>
      </w:r>
      <w:r w:rsidRPr="00AD5D29">
        <w:t xml:space="preserve">Effective </w:t>
      </w:r>
      <w:r w:rsidR="00D75537" w:rsidRPr="00AD5D29">
        <w:rPr>
          <w:lang w:eastAsia="zh-CN"/>
        </w:rPr>
        <w:t>06</w:t>
      </w:r>
      <w:r w:rsidRPr="00AD5D29">
        <w:rPr>
          <w:lang w:eastAsia="zh-CN"/>
        </w:rPr>
        <w:t>-Mar</w:t>
      </w:r>
      <w:r w:rsidRPr="00AD5D29">
        <w:t>-2024</w:t>
      </w:r>
    </w:p>
    <w:p w14:paraId="6B4B0129" w14:textId="77777777" w:rsidR="00AD5D29" w:rsidRDefault="00AD5D29" w:rsidP="00AD5D29">
      <w:pPr>
        <w:jc w:val="both"/>
      </w:pPr>
      <w:r w:rsidRPr="007904CE">
        <w:t xml:space="preserve">Amendment No. </w:t>
      </w:r>
      <w:r w:rsidRPr="007904CE">
        <w:rPr>
          <w:lang w:eastAsia="zh-CN"/>
        </w:rPr>
        <w:t xml:space="preserve">33 </w:t>
      </w:r>
      <w:r w:rsidRPr="007904CE">
        <w:t xml:space="preserve">Effective </w:t>
      </w:r>
      <w:r w:rsidR="00D61D16" w:rsidRPr="007904CE">
        <w:rPr>
          <w:rFonts w:hint="eastAsia"/>
          <w:lang w:eastAsia="zh-CN"/>
        </w:rPr>
        <w:t>08</w:t>
      </w:r>
      <w:r w:rsidRPr="007904CE">
        <w:rPr>
          <w:lang w:eastAsia="zh-CN"/>
        </w:rPr>
        <w:t>-Mar</w:t>
      </w:r>
      <w:r w:rsidRPr="007904CE">
        <w:t>-2024</w:t>
      </w:r>
    </w:p>
    <w:p w14:paraId="27276438" w14:textId="77777777" w:rsidR="007904CE" w:rsidRDefault="007904CE" w:rsidP="007904CE">
      <w:pPr>
        <w:jc w:val="both"/>
      </w:pPr>
      <w:r w:rsidRPr="006949BC">
        <w:t xml:space="preserve">Amendment No. </w:t>
      </w:r>
      <w:r w:rsidRPr="006949BC">
        <w:rPr>
          <w:lang w:eastAsia="zh-CN"/>
        </w:rPr>
        <w:t xml:space="preserve">34 </w:t>
      </w:r>
      <w:r w:rsidRPr="006949BC">
        <w:t xml:space="preserve">Effective </w:t>
      </w:r>
      <w:r w:rsidR="0083285C" w:rsidRPr="006949BC">
        <w:rPr>
          <w:lang w:eastAsia="zh-CN"/>
        </w:rPr>
        <w:t>18</w:t>
      </w:r>
      <w:r w:rsidRPr="006949BC">
        <w:rPr>
          <w:lang w:eastAsia="zh-CN"/>
        </w:rPr>
        <w:t>-Mar</w:t>
      </w:r>
      <w:r w:rsidRPr="006949BC">
        <w:t>-2024</w:t>
      </w:r>
    </w:p>
    <w:p w14:paraId="6BB393A2" w14:textId="77777777" w:rsidR="007A74EC" w:rsidRDefault="007A74EC" w:rsidP="006949BC">
      <w:pPr>
        <w:jc w:val="both"/>
      </w:pPr>
      <w:r w:rsidRPr="007A74EC">
        <w:t xml:space="preserve">Amendment No. 35 Effective 21-Mar-2024 </w:t>
      </w:r>
    </w:p>
    <w:p w14:paraId="06DAF119" w14:textId="4C3BC45C" w:rsidR="006949BC" w:rsidRPr="00AE4686" w:rsidRDefault="006949BC" w:rsidP="006949BC">
      <w:pPr>
        <w:jc w:val="both"/>
        <w:rPr>
          <w:szCs w:val="24"/>
        </w:rPr>
        <w:sectPr w:rsidR="006949BC" w:rsidRPr="00AE4686" w:rsidSect="00C55EC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>
        <w:rPr>
          <w:highlight w:val="yellow"/>
          <w:lang w:eastAsia="zh-CN"/>
        </w:rPr>
        <w:t>3</w:t>
      </w:r>
      <w:r w:rsidR="007A74EC">
        <w:rPr>
          <w:highlight w:val="yellow"/>
          <w:lang w:eastAsia="zh-CN"/>
        </w:rPr>
        <w:t>6</w:t>
      </w:r>
      <w:r>
        <w:rPr>
          <w:highlight w:val="yellow"/>
          <w:lang w:eastAsia="zh-CN"/>
        </w:rPr>
        <w:t xml:space="preserve"> </w:t>
      </w:r>
      <w:r w:rsidRPr="006D52B8">
        <w:rPr>
          <w:highlight w:val="yellow"/>
        </w:rPr>
        <w:t xml:space="preserve">Effective </w:t>
      </w:r>
      <w:r w:rsidR="007A74EC">
        <w:rPr>
          <w:highlight w:val="yellow"/>
          <w:lang w:eastAsia="zh-CN"/>
        </w:rPr>
        <w:t>xx</w:t>
      </w:r>
      <w:r>
        <w:rPr>
          <w:highlight w:val="yellow"/>
          <w:lang w:eastAsia="zh-CN"/>
        </w:rPr>
        <w:t>-Mar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C55EC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C55EC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55EC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55EC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C55EC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D92D633" w14:textId="69462DC1" w:rsidR="00F64935" w:rsidRPr="00AE4686" w:rsidRDefault="00F64935" w:rsidP="0039368F">
      <w:pPr>
        <w:jc w:val="both"/>
        <w:rPr>
          <w:szCs w:val="24"/>
        </w:rPr>
        <w:sectPr w:rsidR="00F64935" w:rsidRPr="00AE4686" w:rsidSect="00C55EC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C55EC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C55EC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3202FB4" w14:textId="77777777" w:rsidR="00984892" w:rsidRDefault="00984892" w:rsidP="00984892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“B” – CONTRACT RATES</w:t>
      </w:r>
    </w:p>
    <w:p w14:paraId="67957119" w14:textId="77777777" w:rsidR="00984892" w:rsidRDefault="00984892" w:rsidP="00984892">
      <w:pPr>
        <w:jc w:val="center"/>
        <w:outlineLvl w:val="0"/>
        <w:rPr>
          <w:b/>
        </w:rPr>
      </w:pPr>
    </w:p>
    <w:p w14:paraId="3B6B870C" w14:textId="2425F62B" w:rsidR="003B6E37" w:rsidRPr="00AE4686" w:rsidRDefault="00984892" w:rsidP="00984892">
      <w:pPr>
        <w:outlineLvl w:val="0"/>
      </w:pPr>
      <w:r>
        <w:t>E</w:t>
      </w:r>
      <w:r w:rsidR="003B6E37" w:rsidRPr="00AE4686">
        <w:t xml:space="preserve">xcept as otherwise provided herein, cargo moving under this </w:t>
      </w:r>
      <w:r w:rsidR="00342A6C">
        <w:t>Contract</w:t>
      </w:r>
      <w:r w:rsidR="003B6E37"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="003B6E37" w:rsidRPr="00AE4686">
        <w:t xml:space="preserve">which shall form a part of this contract.  Unless otherwise specified herein, agreed rates set forth hereunder shall be subject to all surcharges, tariff charges, </w:t>
      </w:r>
      <w:proofErr w:type="spellStart"/>
      <w:r w:rsidR="003B6E37" w:rsidRPr="00AE4686">
        <w:t>arbitraries</w:t>
      </w:r>
      <w:proofErr w:type="spellEnd"/>
      <w:r w:rsidR="003B6E37" w:rsidRPr="00AE4686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AE4686" w:rsidRDefault="000C06E8" w:rsidP="00882F23">
      <w:pPr>
        <w:jc w:val="both"/>
        <w:rPr>
          <w:b/>
          <w:szCs w:val="24"/>
        </w:rPr>
      </w:pPr>
    </w:p>
    <w:p w14:paraId="5CE3DD10" w14:textId="77777777" w:rsidR="00CC3DCA" w:rsidRDefault="00CC3DCA" w:rsidP="009A6172">
      <w:pPr>
        <w:jc w:val="both"/>
        <w:outlineLvl w:val="0"/>
        <w:rPr>
          <w:b/>
          <w:szCs w:val="24"/>
          <w:u w:val="single"/>
        </w:rPr>
      </w:pPr>
      <w:r w:rsidRPr="00570633">
        <w:rPr>
          <w:b/>
          <w:szCs w:val="24"/>
          <w:u w:val="single"/>
        </w:rPr>
        <w:t>Rates Spreadsheet</w:t>
      </w:r>
    </w:p>
    <w:p w14:paraId="20BD3A9A" w14:textId="77777777" w:rsidR="00C2626E" w:rsidRPr="00570633" w:rsidRDefault="00C2626E" w:rsidP="009A6172">
      <w:pPr>
        <w:jc w:val="both"/>
        <w:outlineLvl w:val="0"/>
        <w:rPr>
          <w:b/>
          <w:szCs w:val="24"/>
          <w:u w:val="single"/>
        </w:rPr>
      </w:pPr>
    </w:p>
    <w:p w14:paraId="2CA49AC9" w14:textId="3B17CE86" w:rsidR="00CC3DCA" w:rsidRPr="00570633" w:rsidRDefault="00776360" w:rsidP="00882F23">
      <w:pPr>
        <w:jc w:val="both"/>
        <w:rPr>
          <w:szCs w:val="24"/>
        </w:rPr>
      </w:pPr>
      <w:r>
        <w:rPr>
          <w:szCs w:val="24"/>
          <w:highlight w:val="yellow"/>
        </w:rPr>
        <w:object w:dxaOrig="1933" w:dyaOrig="1251" w14:anchorId="460E6E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6.5pt;height:62pt" o:ole="">
            <v:imagedata r:id="rId15" o:title=""/>
          </v:shape>
          <o:OLEObject Type="Embed" ProgID="Excel.Sheet.12" ShapeID="_x0000_i1032" DrawAspect="Icon" ObjectID="_1772813540" r:id="rId16"/>
        </w:object>
      </w:r>
    </w:p>
    <w:p w14:paraId="41D2E10B" w14:textId="3C12B3BA" w:rsidR="00CC3DCA" w:rsidRPr="00570633" w:rsidRDefault="00CC3DCA" w:rsidP="00882F23">
      <w:pPr>
        <w:jc w:val="both"/>
        <w:rPr>
          <w:szCs w:val="24"/>
        </w:rPr>
      </w:pPr>
    </w:p>
    <w:p w14:paraId="53EF2FEE" w14:textId="77777777" w:rsidR="00BD0943" w:rsidRPr="00570633" w:rsidRDefault="00BD0943" w:rsidP="00BD0943">
      <w:pPr>
        <w:jc w:val="both"/>
        <w:rPr>
          <w:rFonts w:eastAsiaTheme="minorEastAsia"/>
          <w:b/>
          <w:szCs w:val="24"/>
          <w:u w:val="single"/>
        </w:rPr>
      </w:pPr>
      <w:proofErr w:type="spellStart"/>
      <w:r w:rsidRPr="00570633">
        <w:rPr>
          <w:rFonts w:eastAsiaTheme="minorEastAsia"/>
          <w:b/>
          <w:szCs w:val="24"/>
          <w:u w:val="single"/>
        </w:rPr>
        <w:t>Arbitraries</w:t>
      </w:r>
      <w:proofErr w:type="spellEnd"/>
    </w:p>
    <w:p w14:paraId="1A0EA756" w14:textId="77777777" w:rsidR="00BD0943" w:rsidRPr="00570633" w:rsidRDefault="00BD0943" w:rsidP="00882F23">
      <w:pPr>
        <w:jc w:val="both"/>
        <w:rPr>
          <w:szCs w:val="24"/>
        </w:rPr>
      </w:pPr>
    </w:p>
    <w:p w14:paraId="3F365AF8" w14:textId="77777777" w:rsidR="00BD0943" w:rsidRDefault="00BD0943" w:rsidP="00882F23">
      <w:pPr>
        <w:jc w:val="both"/>
        <w:rPr>
          <w:szCs w:val="24"/>
        </w:rPr>
      </w:pPr>
      <w:r w:rsidRPr="00570633">
        <w:rPr>
          <w:szCs w:val="24"/>
        </w:rPr>
        <w:object w:dxaOrig="1534" w:dyaOrig="995" w14:anchorId="1B5E2D17">
          <v:shape id="_x0000_i1026" type="#_x0000_t75" style="width:76pt;height:52.5pt" o:ole="">
            <v:imagedata r:id="rId17" o:title=""/>
          </v:shape>
          <o:OLEObject Type="Embed" ProgID="Excel.Sheet.12" ShapeID="_x0000_i1026" DrawAspect="Icon" ObjectID="_1772813541" r:id="rId18"/>
        </w:object>
      </w:r>
    </w:p>
    <w:p w14:paraId="234CB5EF" w14:textId="77777777" w:rsidR="00BD0943" w:rsidRPr="00AE4686" w:rsidRDefault="00BD0943" w:rsidP="00882F23">
      <w:pPr>
        <w:jc w:val="both"/>
        <w:rPr>
          <w:szCs w:val="24"/>
        </w:rPr>
      </w:pPr>
    </w:p>
    <w:p w14:paraId="50EC637F" w14:textId="77777777" w:rsidR="00CC3DCA" w:rsidRPr="00AE4686" w:rsidRDefault="00CC3DCA" w:rsidP="00882F23">
      <w:pPr>
        <w:jc w:val="both"/>
        <w:rPr>
          <w:szCs w:val="24"/>
        </w:rPr>
      </w:pPr>
      <w:r w:rsidRPr="00AE4686">
        <w:rPr>
          <w:b/>
          <w:szCs w:val="24"/>
          <w:u w:val="single"/>
        </w:rPr>
        <w:t>Notes</w:t>
      </w:r>
      <w:r w:rsidR="00F553B5" w:rsidRPr="00AE4686">
        <w:rPr>
          <w:szCs w:val="24"/>
        </w:rPr>
        <w:t xml:space="preserve"> – Rates herein are subject to the following notes:</w:t>
      </w:r>
    </w:p>
    <w:p w14:paraId="17B1D887" w14:textId="77777777" w:rsidR="009A6172" w:rsidRPr="00AE4686" w:rsidRDefault="009A6172" w:rsidP="00882F23">
      <w:pPr>
        <w:jc w:val="both"/>
        <w:rPr>
          <w:szCs w:val="24"/>
        </w:rPr>
      </w:pPr>
    </w:p>
    <w:p w14:paraId="1CCC8145" w14:textId="77777777" w:rsidR="009A6172" w:rsidRPr="00A3573C" w:rsidRDefault="00A3573C" w:rsidP="00882F23">
      <w:pPr>
        <w:jc w:val="both"/>
        <w:rPr>
          <w:b/>
          <w:szCs w:val="24"/>
        </w:rPr>
      </w:pPr>
      <w:r w:rsidRPr="00A3573C">
        <w:rPr>
          <w:b/>
          <w:szCs w:val="24"/>
          <w:u w:val="single"/>
        </w:rPr>
        <w:t>Note 1</w:t>
      </w:r>
      <w:r w:rsidRPr="00A3573C">
        <w:rPr>
          <w:b/>
          <w:szCs w:val="24"/>
        </w:rPr>
        <w:t>: General Rate Increase (GRI)</w:t>
      </w:r>
    </w:p>
    <w:p w14:paraId="6C87FFD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Not subject to </w:t>
      </w:r>
      <w:proofErr w:type="gramStart"/>
      <w:r w:rsidRPr="00FE5EDA">
        <w:rPr>
          <w:szCs w:val="24"/>
        </w:rPr>
        <w:t>General</w:t>
      </w:r>
      <w:proofErr w:type="gramEnd"/>
      <w:r w:rsidRPr="00FE5EDA">
        <w:rPr>
          <w:szCs w:val="24"/>
        </w:rPr>
        <w:t xml:space="preserve"> Rate Increase for the duration of this contract.</w:t>
      </w:r>
    </w:p>
    <w:p w14:paraId="386DE744" w14:textId="77777777" w:rsidR="00FE5EDA" w:rsidRDefault="00FE5EDA" w:rsidP="007F1370">
      <w:pPr>
        <w:rPr>
          <w:szCs w:val="24"/>
        </w:rPr>
      </w:pPr>
    </w:p>
    <w:p w14:paraId="6B4DFCBC" w14:textId="77777777" w:rsidR="00FE5EDA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2</w:t>
      </w:r>
      <w:r w:rsidRPr="00FE5EDA">
        <w:rPr>
          <w:b/>
          <w:szCs w:val="24"/>
        </w:rPr>
        <w:t>: Peak Season Charge (PIS)</w:t>
      </w:r>
    </w:p>
    <w:p w14:paraId="29E59AC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Subject to mutually agreed upon </w:t>
      </w:r>
      <w:proofErr w:type="gramStart"/>
      <w:r w:rsidRPr="00FE5EDA">
        <w:rPr>
          <w:szCs w:val="24"/>
        </w:rPr>
        <w:t>PIS</w:t>
      </w:r>
      <w:proofErr w:type="gramEnd"/>
    </w:p>
    <w:p w14:paraId="686EABA9" w14:textId="77777777" w:rsidR="007F1370" w:rsidRDefault="007F1370" w:rsidP="007F1370">
      <w:pPr>
        <w:rPr>
          <w:szCs w:val="24"/>
        </w:rPr>
      </w:pPr>
    </w:p>
    <w:p w14:paraId="78BC7285" w14:textId="77777777" w:rsidR="007F1370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3</w:t>
      </w:r>
      <w:r w:rsidRPr="00FE5EDA">
        <w:rPr>
          <w:b/>
          <w:szCs w:val="24"/>
        </w:rPr>
        <w:t>: Gemini Appendix (attached)</w:t>
      </w:r>
    </w:p>
    <w:p w14:paraId="70824961" w14:textId="77777777" w:rsidR="007F1370" w:rsidRDefault="00F54D7A" w:rsidP="007F1370">
      <w:pPr>
        <w:rPr>
          <w:szCs w:val="24"/>
        </w:rPr>
      </w:pPr>
      <w:r>
        <w:rPr>
          <w:szCs w:val="24"/>
        </w:rPr>
        <w:object w:dxaOrig="1534" w:dyaOrig="995" w14:anchorId="06F48009">
          <v:shape id="_x0000_i1027" type="#_x0000_t75" style="width:76pt;height:52.5pt" o:ole="">
            <v:imagedata r:id="rId19" o:title=""/>
          </v:shape>
          <o:OLEObject Type="Embed" ProgID="Acrobat.Document.DC" ShapeID="_x0000_i1027" DrawAspect="Icon" ObjectID="_1772813542" r:id="rId20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8349056" w14:textId="77777777" w:rsidR="007F1370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4</w:t>
      </w:r>
      <w:r w:rsidRPr="00FE5EDA">
        <w:rPr>
          <w:b/>
          <w:szCs w:val="24"/>
        </w:rPr>
        <w:t>: New Bunker Adjustment Factor (NBF) / New Low Sulphur Surcharge (GPO)</w:t>
      </w:r>
    </w:p>
    <w:p w14:paraId="6391DF00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Ocean freight is subject to </w:t>
      </w:r>
      <w:r w:rsidR="00FD708D">
        <w:rPr>
          <w:szCs w:val="24"/>
        </w:rPr>
        <w:t>quarterly</w:t>
      </w:r>
      <w:r w:rsidR="00FD708D" w:rsidRPr="00FE5EDA">
        <w:rPr>
          <w:szCs w:val="24"/>
        </w:rPr>
        <w:t xml:space="preserve"> </w:t>
      </w:r>
      <w:r w:rsidRPr="00FE5EDA">
        <w:rPr>
          <w:szCs w:val="24"/>
        </w:rPr>
        <w:t>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17ABF09B" w14:textId="77777777" w:rsidR="007F1370" w:rsidRPr="00FE5EDA" w:rsidRDefault="00FE5EDA" w:rsidP="007F1370">
      <w:pPr>
        <w:rPr>
          <w:b/>
        </w:rPr>
      </w:pPr>
      <w:r w:rsidRPr="00FE5EDA">
        <w:rPr>
          <w:b/>
          <w:u w:val="single"/>
        </w:rPr>
        <w:t>Note 5</w:t>
      </w:r>
      <w:r w:rsidRPr="00FE5EDA">
        <w:rPr>
          <w:b/>
        </w:rPr>
        <w:t>: Mutual Agreement</w:t>
      </w:r>
    </w:p>
    <w:p w14:paraId="3A3A3876" w14:textId="77777777" w:rsidR="003572DC" w:rsidRPr="00FE5EDA" w:rsidRDefault="00FE5EDA" w:rsidP="00FE5EDA">
      <w:pPr>
        <w:outlineLvl w:val="0"/>
      </w:pPr>
      <w:r w:rsidRPr="00FE5EDA">
        <w:t xml:space="preserve">No additional charges unless mutually agreed </w:t>
      </w:r>
      <w:proofErr w:type="gramStart"/>
      <w:r w:rsidRPr="00FE5EDA">
        <w:t>upon</w:t>
      </w:r>
      <w:proofErr w:type="gramEnd"/>
    </w:p>
    <w:p w14:paraId="6694CBA6" w14:textId="77777777" w:rsidR="00FE5EDA" w:rsidRDefault="00FE5EDA" w:rsidP="00FE5EDA">
      <w:pPr>
        <w:outlineLvl w:val="0"/>
        <w:rPr>
          <w:b/>
        </w:rPr>
      </w:pPr>
    </w:p>
    <w:p w14:paraId="755595C3" w14:textId="77777777" w:rsidR="00FE5EDA" w:rsidRPr="00AE4686" w:rsidRDefault="00FE5EDA" w:rsidP="00FE5EDA">
      <w:pPr>
        <w:outlineLvl w:val="0"/>
        <w:rPr>
          <w:b/>
        </w:rPr>
      </w:pPr>
      <w:r w:rsidRPr="00FE5EDA">
        <w:rPr>
          <w:b/>
          <w:u w:val="single"/>
        </w:rPr>
        <w:t>Note 6</w:t>
      </w:r>
      <w:r w:rsidRPr="00FE5EDA">
        <w:rPr>
          <w:b/>
        </w:rPr>
        <w:t>: Membership Dues</w:t>
      </w:r>
    </w:p>
    <w:p w14:paraId="59DF489B" w14:textId="77777777" w:rsidR="002A5654" w:rsidRDefault="00510785" w:rsidP="002A5654">
      <w:pPr>
        <w:outlineLvl w:val="0"/>
        <w:rPr>
          <w:b/>
        </w:rPr>
      </w:pPr>
      <w:r>
        <w:rPr>
          <w:b/>
        </w:rPr>
        <w:object w:dxaOrig="1534" w:dyaOrig="995" w14:anchorId="6CE080FB">
          <v:shape id="_x0000_i1028" type="#_x0000_t75" style="width:76pt;height:52.5pt" o:ole="">
            <v:imagedata r:id="rId21" o:title=""/>
          </v:shape>
          <o:OLEObject Type="Embed" ProgID="Acrobat.Document.DC" ShapeID="_x0000_i1028" DrawAspect="Icon" ObjectID="_1772813543" r:id="rId22"/>
        </w:object>
      </w:r>
      <w:r>
        <w:rPr>
          <w:b/>
        </w:rPr>
        <w:object w:dxaOrig="1534" w:dyaOrig="995" w14:anchorId="7BC1015C">
          <v:shape id="_x0000_i1029" type="#_x0000_t75" style="width:76pt;height:52.5pt" o:ole="">
            <v:imagedata r:id="rId23" o:title=""/>
          </v:shape>
          <o:OLEObject Type="Embed" ProgID="Acrobat.Document.DC" ShapeID="_x0000_i1029" DrawAspect="Icon" ObjectID="_1772813544" r:id="rId24"/>
        </w:object>
      </w:r>
      <w:r w:rsidR="002A5654" w:rsidRPr="002A5654">
        <w:rPr>
          <w:b/>
        </w:rPr>
        <w:t xml:space="preserve"> </w:t>
      </w:r>
      <w:r w:rsidR="002A5654">
        <w:rPr>
          <w:b/>
        </w:rPr>
        <w:br w:type="page"/>
      </w:r>
    </w:p>
    <w:p w14:paraId="3F19D548" w14:textId="660E9E64" w:rsidR="002A5654" w:rsidRPr="00AE4686" w:rsidRDefault="002A5654" w:rsidP="002A5654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“C” – AFFILIATES</w:t>
      </w:r>
    </w:p>
    <w:p w14:paraId="5D17F8DB" w14:textId="77777777" w:rsidR="002A5654" w:rsidRPr="00AE4686" w:rsidRDefault="002A5654" w:rsidP="002A5654">
      <w:pPr>
        <w:jc w:val="center"/>
        <w:rPr>
          <w:b/>
        </w:rPr>
      </w:pPr>
    </w:p>
    <w:p w14:paraId="7BB2D142" w14:textId="77777777" w:rsidR="002A5654" w:rsidRPr="00AE4686" w:rsidRDefault="002A5654" w:rsidP="002A5654">
      <w:pPr>
        <w:jc w:val="both"/>
      </w:pPr>
      <w:proofErr w:type="gramStart"/>
      <w:r>
        <w:t xml:space="preserve">Gemini </w:t>
      </w:r>
      <w:r w:rsidRPr="00AE4686">
        <w:t xml:space="preserve"> hereby</w:t>
      </w:r>
      <w:proofErr w:type="gramEnd"/>
      <w:r w:rsidRPr="00AE4686">
        <w:t xml:space="preserve"> certifies that Affiliate name and address information will be provided to the Federal Maritime Commission upon request within ten (10) business days of such request, per 46 CFR 530.8(b)(9)(</w:t>
      </w:r>
      <w:proofErr w:type="spellStart"/>
      <w:r w:rsidRPr="00AE4686">
        <w:t>i</w:t>
      </w:r>
      <w:proofErr w:type="spellEnd"/>
      <w:r w:rsidRPr="00AE4686">
        <w:t>).</w:t>
      </w:r>
    </w:p>
    <w:p w14:paraId="1612B9CE" w14:textId="77777777" w:rsidR="002A5654" w:rsidRPr="00AE4686" w:rsidRDefault="002A5654" w:rsidP="002A5654">
      <w:pPr>
        <w:jc w:val="both"/>
      </w:pPr>
    </w:p>
    <w:p w14:paraId="676ECBCE" w14:textId="77777777" w:rsidR="002A5654" w:rsidRPr="00AE4686" w:rsidRDefault="002A5654" w:rsidP="002A5654">
      <w:pPr>
        <w:jc w:val="both"/>
      </w:pPr>
      <w:r w:rsidRPr="00AE4686">
        <w:t xml:space="preserve">The following parties are affiliates of </w:t>
      </w:r>
      <w:r>
        <w:t>Gemini</w:t>
      </w:r>
      <w:r w:rsidRPr="00AE4686">
        <w:t xml:space="preserve"> and shall be entitled to tender shipments under this Contract. </w:t>
      </w:r>
      <w:r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208D91FA" w14:textId="77777777" w:rsidR="002A5654" w:rsidRPr="006A65CB" w:rsidRDefault="002A5654" w:rsidP="002A5654">
      <w:pPr>
        <w:jc w:val="both"/>
        <w:rPr>
          <w:b/>
          <w:u w:val="single"/>
        </w:rPr>
      </w:pPr>
      <w:r w:rsidRPr="00AE4686">
        <w:br/>
      </w:r>
      <w:r w:rsidRPr="006A65CB">
        <w:rPr>
          <w:b/>
          <w:u w:val="single"/>
        </w:rPr>
        <w:t>AFFILIATES:</w:t>
      </w:r>
    </w:p>
    <w:p w14:paraId="7225EC20" w14:textId="77777777" w:rsidR="002A5654" w:rsidRPr="006A65CB" w:rsidRDefault="002A5654" w:rsidP="002A5654">
      <w:pPr>
        <w:jc w:val="both"/>
      </w:pPr>
      <w:r w:rsidRPr="006A65CB">
        <w:t>N/A</w:t>
      </w:r>
    </w:p>
    <w:p w14:paraId="33E06C54" w14:textId="77777777" w:rsidR="002A5654" w:rsidRPr="006A65CB" w:rsidRDefault="002A5654" w:rsidP="002A5654">
      <w:pPr>
        <w:jc w:val="both"/>
      </w:pPr>
    </w:p>
    <w:p w14:paraId="43A8B126" w14:textId="77777777" w:rsidR="002A5654" w:rsidRPr="005A0A6A" w:rsidRDefault="002A5654" w:rsidP="002A5654">
      <w:pPr>
        <w:rPr>
          <w:b/>
          <w:u w:val="single"/>
        </w:rPr>
      </w:pPr>
      <w:r w:rsidRPr="005A0A6A">
        <w:rPr>
          <w:b/>
          <w:u w:val="single"/>
        </w:rPr>
        <w:t>ASSOCIATION MEMBERS:</w:t>
      </w:r>
    </w:p>
    <w:p w14:paraId="39A0E874" w14:textId="77777777" w:rsidR="002A5654" w:rsidRPr="00AE4686" w:rsidRDefault="002A5654" w:rsidP="002A5654">
      <w:pPr>
        <w:jc w:val="both"/>
        <w:rPr>
          <w:b/>
        </w:rPr>
      </w:pPr>
    </w:p>
    <w:bookmarkStart w:id="0" w:name="_MON_1757513316"/>
    <w:bookmarkEnd w:id="0"/>
    <w:p w14:paraId="6D028853" w14:textId="77777777" w:rsidR="002A5654" w:rsidRPr="00AE4686" w:rsidRDefault="002A5654" w:rsidP="002A5654">
      <w:pPr>
        <w:jc w:val="both"/>
        <w:rPr>
          <w:b/>
        </w:rPr>
      </w:pPr>
      <w:r w:rsidRPr="00D732CA">
        <w:rPr>
          <w:szCs w:val="24"/>
          <w:highlight w:val="yellow"/>
        </w:rPr>
        <w:object w:dxaOrig="1933" w:dyaOrig="1251" w14:anchorId="6BF55DBC">
          <v:shape id="_x0000_i1030" type="#_x0000_t75" style="width:96.5pt;height:62pt" o:ole="">
            <v:imagedata r:id="rId25" o:title=""/>
          </v:shape>
          <o:OLEObject Type="Embed" ProgID="Word.Document.12" ShapeID="_x0000_i1030" DrawAspect="Icon" ObjectID="_1772813545" r:id="rId26">
            <o:FieldCodes>\s</o:FieldCodes>
          </o:OLEObject>
        </w:object>
      </w:r>
    </w:p>
    <w:p w14:paraId="47B9FF80" w14:textId="1534BE5C" w:rsidR="00190A0F" w:rsidRPr="00E0010C" w:rsidRDefault="00190A0F" w:rsidP="00E0010C">
      <w:pPr>
        <w:outlineLvl w:val="0"/>
        <w:rPr>
          <w:b/>
        </w:rPr>
      </w:pPr>
    </w:p>
    <w:sectPr w:rsidR="00190A0F" w:rsidRPr="00E0010C" w:rsidSect="00C55ECA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D74B" w14:textId="77777777" w:rsidR="00C55ECA" w:rsidRDefault="00C55ECA">
      <w:r>
        <w:separator/>
      </w:r>
    </w:p>
  </w:endnote>
  <w:endnote w:type="continuationSeparator" w:id="0">
    <w:p w14:paraId="4AD47D85" w14:textId="77777777" w:rsidR="00C55ECA" w:rsidRDefault="00C5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A57A2" w14:textId="77777777" w:rsidR="00C55ECA" w:rsidRDefault="00C55ECA">
      <w:r>
        <w:separator/>
      </w:r>
    </w:p>
  </w:footnote>
  <w:footnote w:type="continuationSeparator" w:id="0">
    <w:p w14:paraId="6952141B" w14:textId="77777777" w:rsidR="00C55ECA" w:rsidRDefault="00C5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480EA974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7A74EC">
      <w:rPr>
        <w:lang w:eastAsia="zh-CN"/>
      </w:rPr>
      <w:t>xx</w:t>
    </w:r>
    <w:r>
      <w:t>-</w:t>
    </w:r>
    <w:r w:rsidR="00AF5FCD">
      <w:t>Mar</w:t>
    </w:r>
    <w:r w:rsidRPr="00BC4280">
      <w:t>-</w:t>
    </w:r>
    <w:r w:rsidR="004215E3">
      <w:t>24</w:t>
    </w:r>
  </w:p>
  <w:p w14:paraId="432CAE09" w14:textId="6D7CE2C5" w:rsidR="00C82A82" w:rsidRDefault="00C82A82" w:rsidP="00FB7AFB">
    <w:pPr>
      <w:pStyle w:val="Header"/>
      <w:jc w:val="right"/>
    </w:pPr>
    <w:r w:rsidRPr="00BC4280">
      <w:t xml:space="preserve">Amendment No. </w:t>
    </w:r>
    <w:r w:rsidR="006949BC">
      <w:t>3</w:t>
    </w:r>
    <w:r w:rsidR="007A74EC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42F9F"/>
    <w:rsid w:val="00251E30"/>
    <w:rsid w:val="002520BE"/>
    <w:rsid w:val="00253AE3"/>
    <w:rsid w:val="00255146"/>
    <w:rsid w:val="00260057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5654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7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90297"/>
    <w:rsid w:val="004A5365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A269D"/>
    <w:rsid w:val="005A4C82"/>
    <w:rsid w:val="005A699C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76360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84892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14D1"/>
    <w:rsid w:val="00B137D6"/>
    <w:rsid w:val="00B13D9A"/>
    <w:rsid w:val="00B172B4"/>
    <w:rsid w:val="00B17A70"/>
    <w:rsid w:val="00B20821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670F"/>
    <w:rsid w:val="00BD7A2A"/>
    <w:rsid w:val="00BE4D27"/>
    <w:rsid w:val="00BE5C54"/>
    <w:rsid w:val="00BF6D9B"/>
    <w:rsid w:val="00C045BB"/>
    <w:rsid w:val="00C112F5"/>
    <w:rsid w:val="00C22599"/>
    <w:rsid w:val="00C2626E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5ECA"/>
    <w:rsid w:val="00C56262"/>
    <w:rsid w:val="00C61852"/>
    <w:rsid w:val="00C61A81"/>
    <w:rsid w:val="00C63360"/>
    <w:rsid w:val="00C634F2"/>
    <w:rsid w:val="00C6381A"/>
    <w:rsid w:val="00C74237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D004ED"/>
    <w:rsid w:val="00D07B9C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5537"/>
    <w:rsid w:val="00D760EC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E0010C"/>
    <w:rsid w:val="00E04F44"/>
    <w:rsid w:val="00E05F70"/>
    <w:rsid w:val="00E11B8A"/>
    <w:rsid w:val="00E14F6D"/>
    <w:rsid w:val="00E253B6"/>
    <w:rsid w:val="00E2598C"/>
    <w:rsid w:val="00E30E21"/>
    <w:rsid w:val="00E343A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F03494"/>
    <w:rsid w:val="00F04BAC"/>
    <w:rsid w:val="00F06097"/>
    <w:rsid w:val="00F07A68"/>
    <w:rsid w:val="00F07E45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26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3.bin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4</cp:revision>
  <cp:lastPrinted>2023-05-08T02:59:00Z</cp:lastPrinted>
  <dcterms:created xsi:type="dcterms:W3CDTF">2024-03-24T23:25:00Z</dcterms:created>
  <dcterms:modified xsi:type="dcterms:W3CDTF">2024-03-24T23:26:00Z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